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b/>
          <w:sz w:val="44"/>
          <w:szCs w:val="44"/>
        </w:rPr>
      </w:pPr>
    </w:p>
    <w:p>
      <w:pPr>
        <w:spacing w:beforeLines="50" w:afterLines="50" w:line="360" w:lineRule="auto"/>
        <w:rPr>
          <w:b/>
          <w:sz w:val="44"/>
          <w:szCs w:val="44"/>
        </w:rPr>
      </w:pPr>
    </w:p>
    <w:p>
      <w:pPr>
        <w:spacing w:beforeLines="50" w:afterLines="50" w:line="360" w:lineRule="auto"/>
        <w:jc w:val="center"/>
        <w:rPr>
          <w:rFonts w:ascii="宋体"/>
          <w:b/>
          <w:sz w:val="52"/>
          <w:szCs w:val="52"/>
        </w:rPr>
      </w:pPr>
      <w:r>
        <w:rPr>
          <w:rFonts w:hint="eastAsia" w:ascii="宋体" w:hAnsi="宋体"/>
          <w:b/>
          <w:sz w:val="52"/>
          <w:szCs w:val="52"/>
        </w:rPr>
        <w:t>压力管道安装许可</w:t>
      </w:r>
    </w:p>
    <w:p>
      <w:pPr>
        <w:spacing w:beforeLines="50" w:afterLines="50" w:line="360" w:lineRule="auto"/>
        <w:jc w:val="center"/>
        <w:rPr>
          <w:rFonts w:ascii="宋体"/>
          <w:b/>
          <w:sz w:val="52"/>
          <w:szCs w:val="52"/>
        </w:rPr>
      </w:pPr>
      <w:r>
        <w:rPr>
          <w:rFonts w:hint="eastAsia" w:ascii="宋体" w:hAnsi="宋体"/>
          <w:b/>
          <w:sz w:val="52"/>
          <w:szCs w:val="52"/>
        </w:rPr>
        <w:t>鉴定评审指南</w:t>
      </w:r>
    </w:p>
    <w:p>
      <w:pPr>
        <w:spacing w:beforeLines="50" w:afterLines="50" w:line="360" w:lineRule="auto"/>
        <w:jc w:val="center"/>
        <w:rPr>
          <w:b/>
          <w:sz w:val="44"/>
          <w:szCs w:val="44"/>
        </w:rPr>
      </w:pPr>
    </w:p>
    <w:p>
      <w:pPr>
        <w:spacing w:beforeLines="50" w:afterLines="50" w:line="360" w:lineRule="auto"/>
        <w:jc w:val="center"/>
        <w:rPr>
          <w:b/>
          <w:sz w:val="44"/>
          <w:szCs w:val="44"/>
        </w:rPr>
      </w:pPr>
    </w:p>
    <w:p>
      <w:pPr>
        <w:spacing w:beforeLines="50" w:afterLines="50" w:line="360" w:lineRule="auto"/>
        <w:jc w:val="center"/>
        <w:rPr>
          <w:b/>
          <w:sz w:val="44"/>
          <w:szCs w:val="44"/>
        </w:rPr>
      </w:pPr>
    </w:p>
    <w:p>
      <w:pPr>
        <w:spacing w:beforeLines="50" w:afterLines="50" w:line="360" w:lineRule="auto"/>
        <w:jc w:val="center"/>
        <w:rPr>
          <w:b/>
          <w:sz w:val="44"/>
          <w:szCs w:val="44"/>
        </w:rPr>
      </w:pPr>
    </w:p>
    <w:p>
      <w:pPr>
        <w:spacing w:beforeLines="50" w:afterLines="50" w:line="360" w:lineRule="auto"/>
        <w:rPr>
          <w:b/>
          <w:sz w:val="44"/>
          <w:szCs w:val="44"/>
        </w:rPr>
      </w:pPr>
    </w:p>
    <w:p>
      <w:pPr>
        <w:spacing w:beforeLines="50" w:afterLines="50" w:line="360" w:lineRule="auto"/>
        <w:jc w:val="center"/>
        <w:rPr>
          <w:b/>
          <w:sz w:val="36"/>
          <w:szCs w:val="36"/>
        </w:rPr>
      </w:pPr>
      <w:r>
        <w:rPr>
          <w:rFonts w:hint="eastAsia"/>
          <w:b/>
          <w:sz w:val="36"/>
          <w:szCs w:val="36"/>
        </w:rPr>
        <w:t>江苏省特种设备管理协会</w:t>
      </w:r>
    </w:p>
    <w:p>
      <w:pPr>
        <w:spacing w:beforeLines="50" w:afterLines="50" w:line="360" w:lineRule="auto"/>
        <w:jc w:val="center"/>
        <w:rPr>
          <w:b/>
          <w:sz w:val="44"/>
          <w:szCs w:val="44"/>
        </w:rPr>
        <w:sectPr>
          <w:headerReference r:id="rId3" w:type="default"/>
          <w:footerReference r:id="rId4" w:type="default"/>
          <w:footerReference r:id="rId5" w:type="even"/>
          <w:pgSz w:w="11906" w:h="16838"/>
          <w:pgMar w:top="1134" w:right="1418" w:bottom="1134" w:left="1418" w:header="851" w:footer="851" w:gutter="0"/>
          <w:cols w:space="425" w:num="1"/>
          <w:docGrid w:type="linesAndChars" w:linePitch="312" w:charSpace="0"/>
        </w:sectPr>
      </w:pPr>
    </w:p>
    <w:p>
      <w:pPr>
        <w:spacing w:beforeLines="150" w:afterLines="200" w:line="360" w:lineRule="auto"/>
        <w:jc w:val="center"/>
        <w:rPr>
          <w:rFonts w:ascii="仿宋_GB2312" w:eastAsia="仿宋_GB2312"/>
          <w:b/>
          <w:sz w:val="44"/>
          <w:szCs w:val="44"/>
        </w:rPr>
      </w:pPr>
      <w:r>
        <w:rPr>
          <w:rFonts w:hint="eastAsia" w:ascii="仿宋_GB2312" w:eastAsia="仿宋_GB2312"/>
          <w:b/>
          <w:sz w:val="44"/>
          <w:szCs w:val="44"/>
        </w:rPr>
        <w:t>目</w:t>
      </w:r>
      <w:r>
        <w:rPr>
          <w:rFonts w:ascii="仿宋_GB2312" w:eastAsia="仿宋_GB2312"/>
          <w:b/>
          <w:sz w:val="44"/>
          <w:szCs w:val="44"/>
        </w:rPr>
        <w:t xml:space="preserve">    </w:t>
      </w:r>
      <w:r>
        <w:rPr>
          <w:rFonts w:hint="eastAsia" w:ascii="仿宋_GB2312" w:eastAsia="仿宋_GB2312"/>
          <w:b/>
          <w:sz w:val="44"/>
          <w:szCs w:val="44"/>
        </w:rPr>
        <w:t>录</w:t>
      </w:r>
    </w:p>
    <w:p>
      <w:pPr>
        <w:pStyle w:val="7"/>
        <w:tabs>
          <w:tab w:val="right" w:leader="dot" w:pos="9060"/>
        </w:tabs>
        <w:rPr>
          <w:rFonts w:ascii="仿宋_GB2312" w:eastAsia="仿宋_GB2312"/>
          <w:sz w:val="28"/>
          <w:szCs w:val="28"/>
        </w:rPr>
      </w:pPr>
      <w:r>
        <w:rPr>
          <w:rFonts w:ascii="仿宋_GB2312" w:hAnsi="宋体" w:eastAsia="仿宋_GB2312"/>
          <w:b/>
          <w:sz w:val="28"/>
          <w:szCs w:val="28"/>
        </w:rPr>
        <w:fldChar w:fldCharType="begin"/>
      </w:r>
      <w:r>
        <w:rPr>
          <w:rFonts w:ascii="仿宋_GB2312" w:hAnsi="宋体" w:eastAsia="仿宋_GB2312"/>
          <w:b/>
          <w:sz w:val="28"/>
          <w:szCs w:val="28"/>
        </w:rPr>
        <w:instrText xml:space="preserve"> TOC \o "1-3" \h \z \u </w:instrText>
      </w:r>
      <w:r>
        <w:rPr>
          <w:rFonts w:ascii="仿宋_GB2312" w:hAnsi="宋体" w:eastAsia="仿宋_GB2312"/>
          <w:b/>
          <w:sz w:val="28"/>
          <w:szCs w:val="28"/>
        </w:rPr>
        <w:fldChar w:fldCharType="separate"/>
      </w:r>
      <w:r>
        <w:fldChar w:fldCharType="begin"/>
      </w:r>
      <w:r>
        <w:instrText xml:space="preserve"> HYPERLINK \l "_Toc194746195" </w:instrText>
      </w:r>
      <w:r>
        <w:fldChar w:fldCharType="separate"/>
      </w:r>
      <w:r>
        <w:rPr>
          <w:rStyle w:val="13"/>
          <w:rFonts w:ascii="仿宋_GB2312" w:eastAsia="仿宋_GB2312"/>
          <w:sz w:val="28"/>
          <w:szCs w:val="28"/>
        </w:rPr>
        <w:t>1</w:t>
      </w:r>
      <w:r>
        <w:rPr>
          <w:rStyle w:val="13"/>
          <w:rFonts w:hint="eastAsia" w:ascii="仿宋_GB2312" w:eastAsia="仿宋_GB2312"/>
          <w:sz w:val="28"/>
          <w:szCs w:val="28"/>
        </w:rPr>
        <w:t>．目的及适用范围</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_Toc194746195 \h </w:instrText>
      </w:r>
      <w:r>
        <w:rPr>
          <w:rFonts w:ascii="仿宋_GB2312" w:eastAsia="仿宋_GB2312"/>
          <w:sz w:val="28"/>
          <w:szCs w:val="28"/>
        </w:rPr>
        <w:fldChar w:fldCharType="separate"/>
      </w:r>
      <w:r>
        <w:rPr>
          <w:rFonts w:ascii="仿宋_GB2312" w:eastAsia="仿宋_GB2312"/>
          <w:sz w:val="28"/>
          <w:szCs w:val="28"/>
        </w:rPr>
        <w:t>1</w:t>
      </w:r>
      <w:r>
        <w:rPr>
          <w:rFonts w:ascii="仿宋_GB2312" w:eastAsia="仿宋_GB2312"/>
          <w:sz w:val="28"/>
          <w:szCs w:val="28"/>
        </w:rPr>
        <w:fldChar w:fldCharType="end"/>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"_Toc194746196" </w:instrText>
      </w:r>
      <w:r>
        <w:fldChar w:fldCharType="separate"/>
      </w:r>
      <w:r>
        <w:rPr>
          <w:rStyle w:val="13"/>
          <w:rFonts w:ascii="仿宋_GB2312" w:hAnsi="仿宋_GB2312" w:eastAsia="仿宋_GB2312"/>
          <w:sz w:val="28"/>
          <w:szCs w:val="28"/>
        </w:rPr>
        <w:t>2</w:t>
      </w:r>
      <w:r>
        <w:rPr>
          <w:rStyle w:val="13"/>
          <w:rFonts w:hint="eastAsia" w:ascii="仿宋_GB2312" w:hAnsi="仿宋_GB2312" w:eastAsia="仿宋_GB2312"/>
          <w:sz w:val="28"/>
          <w:szCs w:val="28"/>
        </w:rPr>
        <w:t>．评审依据</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_Toc194746196 \h </w:instrText>
      </w:r>
      <w:r>
        <w:rPr>
          <w:rFonts w:ascii="仿宋_GB2312" w:eastAsia="仿宋_GB2312"/>
          <w:sz w:val="28"/>
          <w:szCs w:val="28"/>
        </w:rPr>
        <w:fldChar w:fldCharType="separate"/>
      </w:r>
      <w:r>
        <w:rPr>
          <w:rFonts w:ascii="仿宋_GB2312" w:eastAsia="仿宋_GB2312"/>
          <w:sz w:val="28"/>
          <w:szCs w:val="28"/>
        </w:rPr>
        <w:t>1</w:t>
      </w:r>
      <w:r>
        <w:rPr>
          <w:rFonts w:ascii="仿宋_GB2312" w:eastAsia="仿宋_GB2312"/>
          <w:sz w:val="28"/>
          <w:szCs w:val="28"/>
        </w:rPr>
        <w:fldChar w:fldCharType="end"/>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"_Toc194746197" </w:instrText>
      </w:r>
      <w:r>
        <w:fldChar w:fldCharType="separate"/>
      </w:r>
      <w:r>
        <w:rPr>
          <w:rStyle w:val="13"/>
          <w:rFonts w:ascii="仿宋_GB2312" w:hAnsi="仿宋_GB2312" w:eastAsia="仿宋_GB2312"/>
          <w:sz w:val="28"/>
          <w:szCs w:val="28"/>
        </w:rPr>
        <w:t>3</w:t>
      </w:r>
      <w:r>
        <w:rPr>
          <w:rStyle w:val="13"/>
          <w:rFonts w:hint="eastAsia" w:ascii="仿宋_GB2312" w:hAnsi="仿宋_GB2312" w:eastAsia="仿宋_GB2312"/>
          <w:sz w:val="28"/>
          <w:szCs w:val="28"/>
        </w:rPr>
        <w:t>．评审类型及评审程序</w:t>
      </w:r>
      <w:r>
        <w:rPr>
          <w:rFonts w:ascii="仿宋_GB2312" w:eastAsia="仿宋_GB2312"/>
          <w:sz w:val="28"/>
          <w:szCs w:val="28"/>
        </w:rPr>
        <w:tab/>
      </w:r>
      <w:r>
        <w:rPr>
          <w:rFonts w:ascii="仿宋_GB2312" w:eastAsia="仿宋_GB2312"/>
          <w:sz w:val="28"/>
          <w:szCs w:val="28"/>
        </w:rPr>
        <w:t>2</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"_Toc194746198" </w:instrText>
      </w:r>
      <w:r>
        <w:fldChar w:fldCharType="separate"/>
      </w:r>
      <w:r>
        <w:rPr>
          <w:rStyle w:val="13"/>
          <w:rFonts w:ascii="仿宋_GB2312" w:hAnsi="仿宋_GB2312" w:eastAsia="仿宋_GB2312"/>
          <w:sz w:val="28"/>
          <w:szCs w:val="28"/>
        </w:rPr>
        <w:t>4</w:t>
      </w:r>
      <w:r>
        <w:rPr>
          <w:rStyle w:val="13"/>
          <w:rFonts w:hint="eastAsia" w:ascii="仿宋_GB2312" w:hAnsi="仿宋_GB2312" w:eastAsia="仿宋_GB2312"/>
          <w:sz w:val="28"/>
          <w:szCs w:val="28"/>
        </w:rPr>
        <w:t>．评审委托</w:t>
      </w:r>
      <w:r>
        <w:rPr>
          <w:rFonts w:ascii="仿宋_GB2312" w:eastAsia="仿宋_GB2312"/>
          <w:sz w:val="28"/>
          <w:szCs w:val="28"/>
        </w:rPr>
        <w:tab/>
      </w:r>
      <w:r>
        <w:rPr>
          <w:rFonts w:ascii="仿宋_GB2312" w:eastAsia="仿宋_GB2312"/>
          <w:sz w:val="28"/>
          <w:szCs w:val="28"/>
        </w:rPr>
        <w:t>2</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"_Toc194746199" </w:instrText>
      </w:r>
      <w:r>
        <w:fldChar w:fldCharType="separate"/>
      </w:r>
      <w:r>
        <w:rPr>
          <w:rStyle w:val="13"/>
          <w:rFonts w:ascii="仿宋_GB2312" w:hAnsi="仿宋_GB2312" w:eastAsia="仿宋_GB2312"/>
          <w:sz w:val="28"/>
          <w:szCs w:val="28"/>
        </w:rPr>
        <w:t>5</w:t>
      </w:r>
      <w:r>
        <w:rPr>
          <w:rStyle w:val="13"/>
          <w:rFonts w:hint="eastAsia" w:ascii="仿宋_GB2312" w:hAnsi="仿宋_GB2312" w:eastAsia="仿宋_GB2312"/>
          <w:sz w:val="28"/>
          <w:szCs w:val="28"/>
        </w:rPr>
        <w:t>．现场鉴定评审</w:t>
      </w:r>
      <w:r>
        <w:rPr>
          <w:rFonts w:ascii="仿宋_GB2312" w:eastAsia="仿宋_GB2312"/>
          <w:sz w:val="28"/>
          <w:szCs w:val="28"/>
        </w:rPr>
        <w:tab/>
      </w:r>
      <w:r>
        <w:rPr>
          <w:rFonts w:ascii="仿宋_GB2312" w:eastAsia="仿宋_GB2312"/>
          <w:sz w:val="28"/>
          <w:szCs w:val="28"/>
        </w:rPr>
        <w:t>3</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"_Toc194746200" </w:instrText>
      </w:r>
      <w:r>
        <w:fldChar w:fldCharType="separate"/>
      </w:r>
      <w:r>
        <w:rPr>
          <w:rStyle w:val="13"/>
          <w:rFonts w:ascii="仿宋_GB2312" w:hAnsi="仿宋_GB2312" w:eastAsia="仿宋_GB2312"/>
          <w:sz w:val="28"/>
          <w:szCs w:val="28"/>
        </w:rPr>
        <w:t>6</w:t>
      </w:r>
      <w:r>
        <w:rPr>
          <w:rStyle w:val="13"/>
          <w:rFonts w:hint="eastAsia" w:ascii="仿宋_GB2312" w:hAnsi="仿宋_GB2312" w:eastAsia="仿宋_GB2312"/>
          <w:sz w:val="28"/>
          <w:szCs w:val="28"/>
        </w:rPr>
        <w:t>．不符合项整改情况确认</w:t>
      </w:r>
      <w:r>
        <w:rPr>
          <w:rFonts w:ascii="仿宋_GB2312" w:eastAsia="仿宋_GB2312"/>
          <w:sz w:val="28"/>
          <w:szCs w:val="28"/>
        </w:rPr>
        <w:tab/>
      </w:r>
      <w:r>
        <w:rPr>
          <w:rFonts w:ascii="仿宋_GB2312" w:eastAsia="仿宋_GB2312"/>
          <w:sz w:val="28"/>
          <w:szCs w:val="28"/>
        </w:rPr>
        <w:t>6</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"_Toc194746201" </w:instrText>
      </w:r>
      <w:r>
        <w:fldChar w:fldCharType="separate"/>
      </w:r>
      <w:r>
        <w:rPr>
          <w:rStyle w:val="13"/>
          <w:rFonts w:ascii="仿宋_GB2312" w:hAnsi="仿宋_GB2312" w:eastAsia="仿宋_GB2312"/>
          <w:sz w:val="28"/>
          <w:szCs w:val="28"/>
        </w:rPr>
        <w:t>7</w:t>
      </w:r>
      <w:r>
        <w:rPr>
          <w:rStyle w:val="13"/>
          <w:rFonts w:hint="eastAsia" w:ascii="仿宋_GB2312" w:hAnsi="仿宋_GB2312" w:eastAsia="仿宋_GB2312"/>
          <w:sz w:val="28"/>
          <w:szCs w:val="28"/>
        </w:rPr>
        <w:t>．鉴定评审结论意见及评审报告</w:t>
      </w:r>
      <w:r>
        <w:rPr>
          <w:rFonts w:ascii="仿宋_GB2312" w:eastAsia="仿宋_GB2312"/>
          <w:sz w:val="28"/>
          <w:szCs w:val="28"/>
        </w:rPr>
        <w:tab/>
      </w:r>
      <w:r>
        <w:rPr>
          <w:rFonts w:ascii="仿宋_GB2312" w:eastAsia="仿宋_GB2312"/>
          <w:sz w:val="28"/>
          <w:szCs w:val="28"/>
        </w:rPr>
        <w:t>6</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"_Toc194746202" </w:instrText>
      </w:r>
      <w:r>
        <w:fldChar w:fldCharType="separate"/>
      </w:r>
      <w:r>
        <w:rPr>
          <w:rStyle w:val="13"/>
          <w:rFonts w:ascii="仿宋_GB2312" w:hAnsi="仿宋_GB2312" w:eastAsia="仿宋_GB2312"/>
          <w:sz w:val="28"/>
          <w:szCs w:val="28"/>
        </w:rPr>
        <w:t>8</w:t>
      </w:r>
      <w:r>
        <w:rPr>
          <w:rStyle w:val="13"/>
          <w:rFonts w:hint="eastAsia" w:ascii="仿宋_GB2312" w:hAnsi="仿宋_GB2312" w:eastAsia="仿宋_GB2312"/>
          <w:sz w:val="28"/>
          <w:szCs w:val="28"/>
        </w:rPr>
        <w:t>．增项评审</w:t>
      </w:r>
      <w:r>
        <w:rPr>
          <w:rFonts w:ascii="仿宋_GB2312" w:eastAsia="仿宋_GB2312"/>
          <w:sz w:val="28"/>
          <w:szCs w:val="28"/>
        </w:rPr>
        <w:tab/>
      </w:r>
      <w:r>
        <w:rPr>
          <w:rFonts w:ascii="仿宋_GB2312" w:eastAsia="仿宋_GB2312"/>
          <w:sz w:val="28"/>
          <w:szCs w:val="28"/>
        </w:rPr>
        <w:t>7</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"_Toc194746203" </w:instrText>
      </w:r>
      <w:r>
        <w:fldChar w:fldCharType="separate"/>
      </w:r>
      <w:r>
        <w:rPr>
          <w:rStyle w:val="13"/>
          <w:rFonts w:ascii="仿宋_GB2312" w:hAnsi="仿宋_GB2312" w:eastAsia="仿宋_GB2312"/>
          <w:sz w:val="28"/>
          <w:szCs w:val="28"/>
        </w:rPr>
        <w:t>9</w:t>
      </w:r>
      <w:r>
        <w:rPr>
          <w:rStyle w:val="13"/>
          <w:rFonts w:hint="eastAsia" w:ascii="仿宋_GB2312" w:hAnsi="仿宋_GB2312" w:eastAsia="仿宋_GB2312"/>
          <w:sz w:val="28"/>
          <w:szCs w:val="28"/>
        </w:rPr>
        <w:t>．换证评审</w:t>
      </w:r>
      <w:r>
        <w:rPr>
          <w:rFonts w:ascii="仿宋_GB2312" w:eastAsia="仿宋_GB2312"/>
          <w:sz w:val="28"/>
          <w:szCs w:val="28"/>
        </w:rPr>
        <w:tab/>
      </w:r>
      <w:r>
        <w:rPr>
          <w:rFonts w:ascii="仿宋_GB2312" w:eastAsia="仿宋_GB2312"/>
          <w:sz w:val="28"/>
          <w:szCs w:val="28"/>
        </w:rPr>
        <w:t>7</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"_Toc194746204" </w:instrText>
      </w:r>
      <w:r>
        <w:fldChar w:fldCharType="separate"/>
      </w:r>
      <w:r>
        <w:rPr>
          <w:rStyle w:val="13"/>
          <w:rFonts w:ascii="仿宋_GB2312" w:hAnsi="仿宋_GB2312" w:eastAsia="仿宋_GB2312"/>
          <w:sz w:val="28"/>
          <w:szCs w:val="28"/>
        </w:rPr>
        <w:t>10</w:t>
      </w:r>
      <w:r>
        <w:rPr>
          <w:rStyle w:val="13"/>
          <w:rFonts w:hint="eastAsia" w:ascii="仿宋_GB2312" w:hAnsi="仿宋_GB2312" w:eastAsia="仿宋_GB2312"/>
          <w:sz w:val="28"/>
          <w:szCs w:val="28"/>
        </w:rPr>
        <w:t>．取证后的监督检查</w:t>
      </w:r>
      <w:r>
        <w:rPr>
          <w:rFonts w:ascii="仿宋_GB2312" w:eastAsia="仿宋_GB2312"/>
          <w:sz w:val="28"/>
          <w:szCs w:val="28"/>
        </w:rPr>
        <w:tab/>
      </w:r>
      <w:r>
        <w:rPr>
          <w:rFonts w:ascii="仿宋_GB2312" w:eastAsia="仿宋_GB2312"/>
          <w:sz w:val="28"/>
          <w:szCs w:val="28"/>
        </w:rPr>
        <w:t>8</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"_Toc194746205" </w:instrText>
      </w:r>
      <w:r>
        <w:fldChar w:fldCharType="separate"/>
      </w:r>
      <w:r>
        <w:rPr>
          <w:rStyle w:val="13"/>
          <w:rFonts w:ascii="仿宋_GB2312" w:hAnsi="仿宋_GB2312" w:eastAsia="仿宋_GB2312" w:cs="Arial"/>
          <w:sz w:val="28"/>
          <w:szCs w:val="28"/>
        </w:rPr>
        <w:t>11</w:t>
      </w:r>
      <w:r>
        <w:rPr>
          <w:rStyle w:val="13"/>
          <w:rFonts w:hint="eastAsia" w:ascii="仿宋_GB2312" w:hAnsi="仿宋_GB2312" w:eastAsia="仿宋_GB2312" w:cs="Arial"/>
          <w:sz w:val="28"/>
          <w:szCs w:val="28"/>
        </w:rPr>
        <w:t>．鉴定评审报告及上报</w:t>
      </w:r>
      <w:r>
        <w:rPr>
          <w:rFonts w:ascii="仿宋_GB2312" w:eastAsia="仿宋_GB2312"/>
          <w:sz w:val="28"/>
          <w:szCs w:val="28"/>
        </w:rPr>
        <w:tab/>
      </w:r>
      <w:r>
        <w:rPr>
          <w:rFonts w:ascii="仿宋_GB2312" w:eastAsia="仿宋_GB2312"/>
          <w:sz w:val="28"/>
          <w:szCs w:val="28"/>
        </w:rPr>
        <w:t>8</w:t>
      </w:r>
      <w:r>
        <w:rPr>
          <w:rFonts w:ascii="仿宋_GB2312" w:eastAsia="仿宋_GB2312"/>
          <w:sz w:val="28"/>
          <w:szCs w:val="28"/>
        </w:rPr>
        <w:fldChar w:fldCharType="end"/>
      </w:r>
    </w:p>
    <w:p>
      <w:pPr>
        <w:pStyle w:val="7"/>
        <w:tabs>
          <w:tab w:val="right" w:leader="dot" w:pos="9060"/>
        </w:tabs>
        <w:rPr>
          <w:rFonts w:ascii="仿宋_GB2312" w:eastAsia="仿宋_GB2312"/>
          <w:sz w:val="28"/>
          <w:szCs w:val="28"/>
        </w:rPr>
      </w:pPr>
      <w:r>
        <w:fldChar w:fldCharType="begin"/>
      </w:r>
      <w:r>
        <w:instrText xml:space="preserve"> HYPERLINK \l "_Toc194746206" </w:instrText>
      </w:r>
      <w:r>
        <w:fldChar w:fldCharType="separate"/>
      </w:r>
      <w:r>
        <w:rPr>
          <w:rStyle w:val="13"/>
          <w:rFonts w:ascii="仿宋_GB2312" w:hAnsi="仿宋_GB2312" w:eastAsia="仿宋_GB2312"/>
          <w:sz w:val="28"/>
          <w:szCs w:val="28"/>
        </w:rPr>
        <w:t>12</w:t>
      </w:r>
      <w:r>
        <w:rPr>
          <w:rStyle w:val="13"/>
          <w:rFonts w:hint="eastAsia" w:ascii="仿宋_GB2312" w:hAnsi="仿宋_GB2312" w:eastAsia="仿宋_GB2312"/>
          <w:sz w:val="28"/>
          <w:szCs w:val="28"/>
        </w:rPr>
        <w:t>．相关记录</w:t>
      </w:r>
      <w:r>
        <w:rPr>
          <w:rFonts w:ascii="仿宋_GB2312" w:eastAsia="仿宋_GB2312"/>
          <w:sz w:val="28"/>
          <w:szCs w:val="28"/>
        </w:rPr>
        <w:tab/>
      </w:r>
      <w:r>
        <w:rPr>
          <w:rFonts w:ascii="仿宋_GB2312" w:eastAsia="仿宋_GB2312"/>
          <w:sz w:val="28"/>
          <w:szCs w:val="28"/>
        </w:rPr>
        <w:t>8</w:t>
      </w:r>
      <w:r>
        <w:rPr>
          <w:rFonts w:ascii="仿宋_GB2312" w:eastAsia="仿宋_GB2312"/>
          <w:sz w:val="28"/>
          <w:szCs w:val="28"/>
        </w:rPr>
        <w:fldChar w:fldCharType="end"/>
      </w:r>
    </w:p>
    <w:p>
      <w:pPr>
        <w:spacing w:beforeLines="50" w:afterLines="50" w:line="480" w:lineRule="auto"/>
        <w:jc w:val="center"/>
        <w:rPr>
          <w:rFonts w:ascii="仿宋_GB2312" w:hAnsi="宋体" w:eastAsia="仿宋_GB2312"/>
          <w:b/>
          <w:sz w:val="28"/>
          <w:szCs w:val="28"/>
        </w:rPr>
        <w:sectPr>
          <w:footerReference r:id="rId6" w:type="default"/>
          <w:pgSz w:w="11906" w:h="16838"/>
          <w:pgMar w:top="1134" w:right="1418" w:bottom="1134" w:left="1418" w:header="851" w:footer="851" w:gutter="0"/>
          <w:cols w:space="425" w:num="1"/>
          <w:docGrid w:type="linesAndChars" w:linePitch="312" w:charSpace="0"/>
        </w:sectPr>
      </w:pPr>
      <w:r>
        <w:rPr>
          <w:rFonts w:ascii="仿宋_GB2312" w:hAnsi="宋体" w:eastAsia="仿宋_GB2312"/>
          <w:b/>
          <w:sz w:val="28"/>
          <w:szCs w:val="28"/>
        </w:rPr>
        <w:fldChar w:fldCharType="end"/>
      </w:r>
    </w:p>
    <w:p>
      <w:pPr>
        <w:spacing w:beforeLines="100" w:afterLines="100" w:line="360" w:lineRule="auto"/>
        <w:jc w:val="center"/>
        <w:rPr>
          <w:rFonts w:ascii="仿宋_GB2312" w:hAnsi="宋体" w:eastAsia="仿宋_GB2312"/>
          <w:b/>
          <w:bCs/>
          <w:sz w:val="36"/>
          <w:szCs w:val="36"/>
        </w:rPr>
      </w:pPr>
      <w:r>
        <w:rPr>
          <w:rFonts w:hint="eastAsia" w:ascii="仿宋_GB2312" w:hAnsi="宋体" w:eastAsia="仿宋_GB2312"/>
          <w:b/>
          <w:bCs/>
          <w:sz w:val="36"/>
          <w:szCs w:val="36"/>
        </w:rPr>
        <w:t>压力管道安装鉴定评审指南</w:t>
      </w:r>
    </w:p>
    <w:p>
      <w:pPr>
        <w:pStyle w:val="2"/>
        <w:spacing w:beforeLines="50" w:afterLines="50" w:line="360" w:lineRule="auto"/>
        <w:rPr>
          <w:rFonts w:ascii="仿宋_GB2312" w:eastAsia="仿宋_GB2312"/>
          <w:sz w:val="24"/>
          <w:szCs w:val="24"/>
        </w:rPr>
      </w:pPr>
      <w:bookmarkStart w:id="0" w:name="_Toc194746195"/>
      <w:r>
        <w:rPr>
          <w:rFonts w:ascii="仿宋_GB2312" w:eastAsia="仿宋_GB2312"/>
          <w:sz w:val="24"/>
          <w:szCs w:val="24"/>
        </w:rPr>
        <w:t>1</w:t>
      </w:r>
      <w:r>
        <w:rPr>
          <w:rFonts w:hint="eastAsia" w:ascii="仿宋_GB2312" w:eastAsia="仿宋_GB2312"/>
          <w:sz w:val="24"/>
          <w:szCs w:val="24"/>
        </w:rPr>
        <w:t>．目的及适用范围</w:t>
      </w:r>
      <w:bookmarkEnd w:id="0"/>
    </w:p>
    <w:p>
      <w:pPr>
        <w:spacing w:line="360" w:lineRule="auto"/>
        <w:ind w:firstLine="480" w:firstLineChars="200"/>
        <w:rPr>
          <w:rFonts w:ascii="仿宋_GB2312" w:hAnsi="华文中宋" w:eastAsia="仿宋_GB2312"/>
          <w:sz w:val="24"/>
        </w:rPr>
      </w:pPr>
      <w:r>
        <w:rPr>
          <w:rFonts w:ascii="仿宋_GB2312" w:hAnsi="华文中宋" w:eastAsia="仿宋_GB2312"/>
          <w:sz w:val="24"/>
        </w:rPr>
        <w:t xml:space="preserve">1.1 </w:t>
      </w:r>
      <w:r>
        <w:rPr>
          <w:rFonts w:hint="eastAsia" w:ascii="仿宋_GB2312" w:hAnsi="华文中宋" w:eastAsia="仿宋_GB2312"/>
          <w:sz w:val="24"/>
        </w:rPr>
        <w:t>目的。为使江苏省特种设备管理协会（以下简称“协会”）压力管道安装鉴定评审工作规范化，同时使安装单位准确理解安装许可鉴定评审要求，做好鉴定评审准备工作，根据</w:t>
      </w:r>
      <w:r>
        <w:rPr>
          <w:rFonts w:hint="eastAsia" w:ascii="仿宋_GB2312" w:hAnsi="宋体" w:eastAsia="仿宋_GB2312"/>
          <w:sz w:val="24"/>
        </w:rPr>
        <w:t>《</w:t>
      </w:r>
      <w:r>
        <w:rPr>
          <w:rFonts w:hint="eastAsia" w:ascii="仿宋_GB2312" w:hAnsi="宋体" w:eastAsia="仿宋_GB2312"/>
          <w:sz w:val="24"/>
          <w:lang w:val="en-US" w:eastAsia="zh-CN"/>
        </w:rPr>
        <w:t>特种设备生产和充装单位许可规则</w:t>
      </w:r>
      <w:r>
        <w:rPr>
          <w:rFonts w:hint="eastAsia" w:ascii="仿宋_GB2312" w:hAnsi="华文中宋" w:eastAsia="仿宋_GB2312"/>
          <w:sz w:val="24"/>
        </w:rPr>
        <w:t>》等法律、法规的要求，制订压力管道安装鉴定评审指南。（以下简称《评审指南》）。</w:t>
      </w:r>
    </w:p>
    <w:p>
      <w:pPr>
        <w:spacing w:line="360" w:lineRule="auto"/>
        <w:ind w:left="21" w:leftChars="10" w:firstLine="480" w:firstLineChars="200"/>
        <w:rPr>
          <w:rFonts w:ascii="宋体"/>
          <w:sz w:val="24"/>
        </w:rPr>
      </w:pPr>
      <w:r>
        <w:rPr>
          <w:rFonts w:ascii="仿宋_GB2312" w:hAnsi="华文中宋" w:eastAsia="仿宋_GB2312"/>
          <w:sz w:val="24"/>
        </w:rPr>
        <w:t xml:space="preserve">1.2 </w:t>
      </w:r>
      <w:r>
        <w:rPr>
          <w:rFonts w:hint="eastAsia" w:ascii="仿宋_GB2312" w:hAnsi="华文中宋" w:eastAsia="仿宋_GB2312"/>
          <w:sz w:val="24"/>
        </w:rPr>
        <w:t>适用范围：本《评审指南》明确了压力管道安装单位初次取证、取证后的增项评审和换证评审的程序、内容和要求，适用于由我协会承担的压力管道安装鉴定评审工作，是安装单位和鉴定评审机构（以下简称“评审机构”）共同遵守执行的文件。</w:t>
      </w:r>
    </w:p>
    <w:p>
      <w:pPr>
        <w:pStyle w:val="2"/>
        <w:spacing w:before="156" w:after="156" w:line="360" w:lineRule="auto"/>
        <w:rPr>
          <w:rFonts w:ascii="仿宋_GB2312" w:hAnsi="仿宋_GB2312" w:eastAsia="仿宋_GB2312"/>
          <w:bCs w:val="0"/>
          <w:sz w:val="24"/>
        </w:rPr>
      </w:pPr>
      <w:bookmarkStart w:id="1" w:name="_Toc194746196"/>
      <w:r>
        <w:rPr>
          <w:rFonts w:ascii="仿宋_GB2312" w:hAnsi="仿宋_GB2312" w:eastAsia="仿宋_GB2312"/>
          <w:bCs w:val="0"/>
          <w:sz w:val="24"/>
        </w:rPr>
        <w:t>2</w:t>
      </w:r>
      <w:r>
        <w:rPr>
          <w:rFonts w:hint="eastAsia" w:ascii="仿宋_GB2312" w:hAnsi="仿宋_GB2312" w:eastAsia="仿宋_GB2312"/>
          <w:sz w:val="24"/>
        </w:rPr>
        <w:t>．</w:t>
      </w:r>
      <w:r>
        <w:rPr>
          <w:rFonts w:hint="eastAsia" w:ascii="仿宋_GB2312" w:hAnsi="仿宋_GB2312" w:eastAsia="仿宋_GB2312"/>
          <w:bCs w:val="0"/>
          <w:sz w:val="24"/>
        </w:rPr>
        <w:t>评审依据</w:t>
      </w:r>
      <w:bookmarkEnd w:id="1"/>
    </w:p>
    <w:p>
      <w:pPr>
        <w:spacing w:line="360" w:lineRule="auto"/>
        <w:ind w:firstLine="480" w:firstLineChars="200"/>
        <w:rPr>
          <w:rFonts w:ascii="宋体"/>
          <w:sz w:val="24"/>
        </w:rPr>
      </w:pPr>
      <w:r>
        <w:rPr>
          <w:rFonts w:hint="eastAsia" w:ascii="仿宋_GB2312" w:hAnsi="华文中宋" w:eastAsia="仿宋_GB2312"/>
          <w:sz w:val="24"/>
        </w:rPr>
        <w:t>压力管道安装鉴定评审及本《评审指南》的编制均遵照下列法规、技术规范及标准作为评审依据：</w:t>
      </w:r>
    </w:p>
    <w:p>
      <w:pPr>
        <w:spacing w:line="360" w:lineRule="auto"/>
        <w:ind w:firstLine="480" w:firstLineChars="200"/>
        <w:rPr>
          <w:rFonts w:ascii="仿宋_GB2312" w:hAnsi="华文中宋" w:eastAsia="仿宋_GB2312"/>
          <w:sz w:val="24"/>
        </w:rPr>
      </w:pPr>
      <w:r>
        <w:rPr>
          <w:rFonts w:ascii="仿宋_GB2312" w:hAnsi="华文中宋" w:eastAsia="仿宋_GB2312"/>
          <w:sz w:val="24"/>
        </w:rPr>
        <w:t>(1)</w:t>
      </w:r>
      <w:r>
        <w:rPr>
          <w:rFonts w:hint="eastAsia" w:ascii="仿宋_GB2312" w:hAnsi="华文中宋" w:eastAsia="仿宋_GB2312"/>
          <w:sz w:val="24"/>
        </w:rPr>
        <w:t>《特种设备安全法》（以下简称《安全法》）</w:t>
      </w:r>
    </w:p>
    <w:p>
      <w:pPr>
        <w:spacing w:line="360" w:lineRule="auto"/>
        <w:ind w:firstLine="480" w:firstLineChars="200"/>
        <w:rPr>
          <w:rFonts w:ascii="仿宋_GB2312" w:hAnsi="华文中宋" w:eastAsia="仿宋_GB2312"/>
          <w:sz w:val="24"/>
        </w:rPr>
      </w:pPr>
      <w:r>
        <w:rPr>
          <w:rFonts w:ascii="仿宋_GB2312" w:hAnsi="华文中宋" w:eastAsia="仿宋_GB2312"/>
          <w:sz w:val="24"/>
        </w:rPr>
        <w:t>(2)</w:t>
      </w:r>
      <w:r>
        <w:rPr>
          <w:rFonts w:hint="eastAsia" w:ascii="仿宋_GB2312" w:hAnsi="华文中宋" w:eastAsia="仿宋_GB2312"/>
          <w:sz w:val="24"/>
        </w:rPr>
        <w:t>《特种设备安全监察条例》（以下简称《条例》）</w:t>
      </w:r>
    </w:p>
    <w:p>
      <w:pPr>
        <w:spacing w:line="360" w:lineRule="auto"/>
        <w:ind w:firstLine="480" w:firstLineChars="200"/>
        <w:rPr>
          <w:rFonts w:ascii="仿宋_GB2312" w:hAnsi="华文中宋" w:eastAsia="仿宋_GB2312"/>
          <w:sz w:val="24"/>
        </w:rPr>
      </w:pPr>
      <w:r>
        <w:rPr>
          <w:rFonts w:ascii="仿宋_GB2312" w:hAnsi="华文中宋" w:eastAsia="仿宋_GB2312"/>
          <w:sz w:val="24"/>
        </w:rPr>
        <w:t>(</w:t>
      </w:r>
      <w:r>
        <w:rPr>
          <w:rFonts w:hint="eastAsia" w:ascii="仿宋_GB2312" w:hAnsi="华文中宋" w:eastAsia="仿宋_GB2312"/>
          <w:sz w:val="24"/>
          <w:lang w:val="en-US" w:eastAsia="zh-CN"/>
        </w:rPr>
        <w:t>3</w:t>
      </w:r>
      <w:r>
        <w:rPr>
          <w:rFonts w:ascii="仿宋_GB2312" w:hAnsi="华文中宋" w:eastAsia="仿宋_GB2312"/>
          <w:sz w:val="24"/>
        </w:rPr>
        <w:t>) TSG 0</w:t>
      </w:r>
      <w:r>
        <w:rPr>
          <w:rFonts w:hint="eastAsia" w:ascii="仿宋_GB2312" w:hAnsi="华文中宋" w:eastAsia="仿宋_GB2312"/>
          <w:sz w:val="24"/>
          <w:lang w:val="en-US" w:eastAsia="zh-CN"/>
        </w:rPr>
        <w:t>7</w:t>
      </w:r>
      <w:r>
        <w:rPr>
          <w:rFonts w:hint="eastAsia" w:ascii="仿宋_GB2312" w:hAnsi="华文中宋" w:eastAsia="仿宋_GB2312"/>
          <w:sz w:val="24"/>
        </w:rPr>
        <w:t>－</w:t>
      </w:r>
      <w:r>
        <w:rPr>
          <w:rFonts w:ascii="仿宋_GB2312" w:hAnsi="华文中宋" w:eastAsia="仿宋_GB2312"/>
          <w:sz w:val="24"/>
        </w:rPr>
        <w:t>20</w:t>
      </w:r>
      <w:r>
        <w:rPr>
          <w:rFonts w:hint="eastAsia" w:ascii="仿宋_GB2312" w:hAnsi="华文中宋" w:eastAsia="仿宋_GB2312"/>
          <w:sz w:val="24"/>
          <w:lang w:val="en-US" w:eastAsia="zh-CN"/>
        </w:rPr>
        <w:t>19</w:t>
      </w:r>
      <w:r>
        <w:rPr>
          <w:rFonts w:hint="eastAsia" w:ascii="仿宋_GB2312" w:hAnsi="华文中宋" w:eastAsia="仿宋_GB2312"/>
          <w:sz w:val="24"/>
        </w:rPr>
        <w:t>《</w:t>
      </w:r>
      <w:r>
        <w:rPr>
          <w:rFonts w:hint="eastAsia" w:ascii="仿宋_GB2312" w:hAnsi="宋体" w:eastAsia="仿宋_GB2312"/>
          <w:sz w:val="24"/>
          <w:lang w:val="en-US" w:eastAsia="zh-CN"/>
        </w:rPr>
        <w:t>特种设备生产和充装单位许可规则</w:t>
      </w:r>
      <w:r>
        <w:rPr>
          <w:rFonts w:hint="eastAsia" w:ascii="仿宋_GB2312" w:hAnsi="华文中宋" w:eastAsia="仿宋_GB2312"/>
          <w:sz w:val="24"/>
        </w:rPr>
        <w:t>》</w:t>
      </w:r>
    </w:p>
    <w:p>
      <w:pPr>
        <w:spacing w:line="360" w:lineRule="auto"/>
        <w:ind w:firstLine="480" w:firstLineChars="200"/>
        <w:rPr>
          <w:rFonts w:ascii="仿宋_GB2312" w:hAnsi="华文中宋" w:eastAsia="仿宋_GB2312"/>
          <w:sz w:val="24"/>
        </w:rPr>
      </w:pPr>
      <w:r>
        <w:rPr>
          <w:rFonts w:ascii="仿宋_GB2312" w:hAnsi="华文中宋" w:eastAsia="仿宋_GB2312"/>
          <w:sz w:val="24"/>
        </w:rPr>
        <w:t>(</w:t>
      </w:r>
      <w:r>
        <w:rPr>
          <w:rFonts w:hint="eastAsia" w:ascii="仿宋_GB2312" w:hAnsi="华文中宋" w:eastAsia="仿宋_GB2312"/>
          <w:sz w:val="24"/>
          <w:lang w:val="en-US" w:eastAsia="zh-CN"/>
        </w:rPr>
        <w:t>4</w:t>
      </w:r>
      <w:r>
        <w:rPr>
          <w:rFonts w:ascii="仿宋_GB2312" w:hAnsi="华文中宋" w:eastAsia="仿宋_GB2312"/>
          <w:sz w:val="24"/>
        </w:rPr>
        <w:t>)</w:t>
      </w:r>
      <w:r>
        <w:rPr>
          <w:rFonts w:hint="eastAsia" w:ascii="仿宋_GB2312" w:hAnsi="华文中宋" w:eastAsia="仿宋_GB2312"/>
          <w:sz w:val="24"/>
          <w:lang w:val="en-US" w:eastAsia="zh-CN"/>
        </w:rPr>
        <w:t xml:space="preserve"> </w:t>
      </w:r>
      <w:r>
        <w:rPr>
          <w:rFonts w:hint="eastAsia" w:ascii="仿宋_GB2312" w:hAnsi="华文中宋" w:eastAsia="仿宋_GB2312"/>
          <w:sz w:val="24"/>
        </w:rPr>
        <w:t>安装单位所依据的安全技术规范、标准（以下简称《安全技术规范及标准》）</w:t>
      </w:r>
    </w:p>
    <w:p>
      <w:pPr>
        <w:spacing w:line="360" w:lineRule="auto"/>
        <w:ind w:firstLine="480" w:firstLineChars="200"/>
        <w:rPr>
          <w:rFonts w:ascii="仿宋_GB2312" w:hAnsi="华文中宋" w:eastAsia="仿宋_GB2312"/>
          <w:sz w:val="24"/>
        </w:rPr>
      </w:pPr>
      <w:r>
        <w:rPr>
          <w:rFonts w:ascii="仿宋_GB2312" w:hAnsi="华文中宋" w:eastAsia="仿宋_GB2312"/>
          <w:sz w:val="24"/>
        </w:rPr>
        <w:t>(</w:t>
      </w:r>
      <w:r>
        <w:rPr>
          <w:rFonts w:hint="eastAsia" w:ascii="仿宋_GB2312" w:hAnsi="华文中宋" w:eastAsia="仿宋_GB2312"/>
          <w:sz w:val="24"/>
          <w:lang w:val="en-US" w:eastAsia="zh-CN"/>
        </w:rPr>
        <w:t>5</w:t>
      </w:r>
      <w:r>
        <w:rPr>
          <w:rFonts w:ascii="仿宋_GB2312" w:hAnsi="华文中宋" w:eastAsia="仿宋_GB2312"/>
          <w:sz w:val="24"/>
        </w:rPr>
        <w:t xml:space="preserve">) </w:t>
      </w:r>
      <w:r>
        <w:rPr>
          <w:rFonts w:hint="eastAsia" w:ascii="仿宋_GB2312" w:hAnsi="华文中宋" w:eastAsia="仿宋_GB2312"/>
          <w:sz w:val="24"/>
        </w:rPr>
        <w:t>申请单位的质量保证体系文件等</w:t>
      </w:r>
    </w:p>
    <w:p>
      <w:pPr>
        <w:spacing w:line="360" w:lineRule="auto"/>
        <w:ind w:firstLine="480" w:firstLineChars="200"/>
        <w:rPr>
          <w:rFonts w:ascii="宋体"/>
          <w:sz w:val="24"/>
        </w:rPr>
      </w:pPr>
      <w:r>
        <w:rPr>
          <w:rFonts w:hint="eastAsia" w:ascii="仿宋_GB2312" w:hAnsi="华文中宋" w:eastAsia="仿宋_GB2312"/>
          <w:sz w:val="24"/>
        </w:rPr>
        <w:t>本《评审指南》引用的法规、标准都会被修订，使用本《评审指南》的各方都应探讨使用引用法规、标准最新版本的可能性。</w:t>
      </w:r>
    </w:p>
    <w:p>
      <w:pPr>
        <w:pStyle w:val="2"/>
        <w:spacing w:before="156" w:after="156" w:line="360" w:lineRule="auto"/>
        <w:rPr>
          <w:rFonts w:ascii="仿宋_GB2312" w:hAnsi="仿宋_GB2312" w:eastAsia="仿宋_GB2312"/>
          <w:bCs w:val="0"/>
          <w:sz w:val="24"/>
        </w:rPr>
      </w:pPr>
      <w:bookmarkStart w:id="2" w:name="_Toc194746197"/>
      <w:r>
        <w:rPr>
          <w:rFonts w:ascii="仿宋_GB2312" w:hAnsi="仿宋_GB2312" w:eastAsia="仿宋_GB2312"/>
          <w:bCs w:val="0"/>
          <w:sz w:val="24"/>
        </w:rPr>
        <w:t>3</w:t>
      </w:r>
      <w:r>
        <w:rPr>
          <w:rFonts w:hint="eastAsia" w:ascii="仿宋_GB2312" w:hAnsi="仿宋_GB2312" w:eastAsia="仿宋_GB2312"/>
          <w:bCs w:val="0"/>
          <w:sz w:val="24"/>
        </w:rPr>
        <w:t>．评审类型及评审程序</w:t>
      </w:r>
      <w:bookmarkEnd w:id="2"/>
    </w:p>
    <w:p>
      <w:pPr>
        <w:spacing w:line="360" w:lineRule="auto"/>
        <w:ind w:firstLine="480" w:firstLineChars="200"/>
        <w:rPr>
          <w:rFonts w:ascii="仿宋_GB2312" w:hAnsi="华文中宋" w:eastAsia="仿宋_GB2312"/>
          <w:sz w:val="24"/>
        </w:rPr>
      </w:pPr>
      <w:r>
        <w:rPr>
          <w:rFonts w:ascii="仿宋_GB2312" w:hAnsi="华文中宋" w:eastAsia="仿宋_GB2312"/>
          <w:sz w:val="24"/>
        </w:rPr>
        <w:t xml:space="preserve">3.1 </w:t>
      </w:r>
      <w:r>
        <w:rPr>
          <w:rFonts w:hint="eastAsia" w:ascii="仿宋_GB2312" w:hAnsi="华文中宋" w:eastAsia="仿宋_GB2312"/>
          <w:sz w:val="24"/>
        </w:rPr>
        <w:t>评审类型分为取证评审、增项评审以及换证的评审。</w:t>
      </w:r>
    </w:p>
    <w:p>
      <w:pPr>
        <w:spacing w:line="360" w:lineRule="auto"/>
        <w:ind w:firstLine="480" w:firstLineChars="200"/>
        <w:rPr>
          <w:rFonts w:ascii="仿宋_GB2312" w:eastAsia="仿宋_GB2312"/>
          <w:sz w:val="24"/>
        </w:rPr>
      </w:pPr>
      <w:r>
        <w:rPr>
          <w:rFonts w:ascii="仿宋_GB2312" w:eastAsia="仿宋_GB2312"/>
          <w:sz w:val="24"/>
        </w:rPr>
        <w:t>3</w:t>
      </w:r>
      <w:r>
        <w:rPr>
          <w:rFonts w:ascii="仿宋_GB2312" w:hAnsi="华文中宋" w:eastAsia="仿宋_GB2312"/>
          <w:sz w:val="24"/>
        </w:rPr>
        <w:t>.</w:t>
      </w:r>
      <w:r>
        <w:rPr>
          <w:rFonts w:ascii="仿宋_GB2312" w:eastAsia="仿宋_GB2312"/>
          <w:sz w:val="24"/>
        </w:rPr>
        <w:t>1</w:t>
      </w:r>
      <w:r>
        <w:rPr>
          <w:rFonts w:ascii="仿宋_GB2312" w:hAnsi="华文中宋" w:eastAsia="仿宋_GB2312"/>
          <w:sz w:val="24"/>
        </w:rPr>
        <w:t>.</w:t>
      </w:r>
      <w:r>
        <w:rPr>
          <w:rFonts w:ascii="仿宋_GB2312" w:eastAsia="仿宋_GB2312"/>
          <w:sz w:val="24"/>
        </w:rPr>
        <w:t xml:space="preserve">1 </w:t>
      </w:r>
      <w:r>
        <w:rPr>
          <w:rFonts w:hint="eastAsia" w:ascii="仿宋_GB2312" w:eastAsia="仿宋_GB2312"/>
          <w:sz w:val="24"/>
        </w:rPr>
        <w:t>取证评审</w:t>
      </w:r>
    </w:p>
    <w:p>
      <w:pPr>
        <w:pStyle w:val="4"/>
        <w:spacing w:after="0" w:line="360" w:lineRule="auto"/>
        <w:ind w:left="0" w:leftChars="0" w:firstLine="480" w:firstLineChars="200"/>
        <w:rPr>
          <w:rFonts w:ascii="仿宋_GB2312" w:eastAsia="仿宋_GB2312"/>
          <w:sz w:val="24"/>
        </w:rPr>
      </w:pPr>
      <w:r>
        <w:rPr>
          <w:rFonts w:hint="eastAsia" w:ascii="仿宋_GB2312" w:eastAsia="仿宋_GB2312"/>
          <w:sz w:val="24"/>
        </w:rPr>
        <w:t>安装单位首次向</w:t>
      </w:r>
      <w:r>
        <w:rPr>
          <w:rFonts w:hint="eastAsia" w:ascii="仿宋_GB2312" w:eastAsia="仿宋_GB2312"/>
          <w:sz w:val="24"/>
          <w:lang w:eastAsia="zh-CN"/>
        </w:rPr>
        <w:t>发证</w:t>
      </w:r>
      <w:r>
        <w:rPr>
          <w:rFonts w:hint="eastAsia" w:ascii="仿宋_GB2312" w:eastAsia="仿宋_GB2312"/>
          <w:sz w:val="24"/>
        </w:rPr>
        <w:t>机关提出安装许可申请所进行的鉴定评审。安装单位向</w:t>
      </w:r>
      <w:r>
        <w:rPr>
          <w:rFonts w:hint="eastAsia" w:ascii="仿宋_GB2312" w:eastAsia="仿宋_GB2312"/>
          <w:sz w:val="24"/>
          <w:lang w:eastAsia="zh-CN"/>
        </w:rPr>
        <w:t>发证</w:t>
      </w:r>
      <w:r>
        <w:rPr>
          <w:rFonts w:hint="eastAsia" w:ascii="仿宋_GB2312" w:eastAsia="仿宋_GB2312"/>
          <w:sz w:val="24"/>
        </w:rPr>
        <w:t>机关提出安装许可申请获得受理后，经</w:t>
      </w:r>
      <w:r>
        <w:rPr>
          <w:rFonts w:hint="eastAsia" w:ascii="仿宋_GB2312" w:eastAsia="仿宋_GB2312"/>
          <w:sz w:val="24"/>
          <w:lang w:eastAsia="zh-CN"/>
        </w:rPr>
        <w:t>发证</w:t>
      </w:r>
      <w:r>
        <w:rPr>
          <w:rFonts w:hint="eastAsia" w:ascii="仿宋_GB2312" w:eastAsia="仿宋_GB2312"/>
          <w:sz w:val="24"/>
        </w:rPr>
        <w:t>机关委托，由协会组织鉴定评审组从资源条件（通用条件和专项条件）、质量保证体系建立与实施、试安装质量三个方面对安装单位是否符合许可条件进行评审。</w:t>
      </w:r>
    </w:p>
    <w:p>
      <w:pPr>
        <w:pStyle w:val="4"/>
        <w:spacing w:after="0" w:line="360" w:lineRule="auto"/>
        <w:ind w:left="0" w:leftChars="0" w:firstLine="480" w:firstLineChars="200"/>
        <w:rPr>
          <w:rFonts w:ascii="仿宋_GB2312" w:hAnsi="华文中宋" w:eastAsia="仿宋_GB2312"/>
          <w:sz w:val="24"/>
        </w:rPr>
      </w:pPr>
      <w:r>
        <w:rPr>
          <w:rFonts w:ascii="仿宋_GB2312" w:hAnsi="华文中宋" w:eastAsia="仿宋_GB2312"/>
          <w:sz w:val="24"/>
        </w:rPr>
        <w:t xml:space="preserve">3.1.2 </w:t>
      </w:r>
      <w:r>
        <w:rPr>
          <w:rFonts w:hint="eastAsia" w:ascii="仿宋_GB2312" w:hAnsi="华文中宋" w:eastAsia="仿宋_GB2312"/>
          <w:sz w:val="24"/>
        </w:rPr>
        <w:t>增项评审</w:t>
      </w:r>
    </w:p>
    <w:p>
      <w:pPr>
        <w:pStyle w:val="8"/>
        <w:spacing w:line="360" w:lineRule="auto"/>
        <w:ind w:firstLine="480" w:firstLineChars="200"/>
        <w:rPr>
          <w:rFonts w:ascii="仿宋_GB2312" w:eastAsia="仿宋_GB2312"/>
        </w:rPr>
      </w:pPr>
      <w:r>
        <w:rPr>
          <w:rFonts w:hint="eastAsia" w:ascii="仿宋_GB2312" w:hAnsi="宋体" w:eastAsia="仿宋_GB2312"/>
          <w:bCs/>
          <w:color w:val="000000"/>
        </w:rPr>
        <w:t>获得安装许可证的安装单位，如果在安装许可证有效期内需要增加安装许可类别、级别，应当办理增项的许可申请手续，其申请与评审程序与首次申请一致。</w:t>
      </w:r>
    </w:p>
    <w:p>
      <w:pPr>
        <w:spacing w:line="360" w:lineRule="auto"/>
        <w:ind w:firstLine="480" w:firstLineChars="200"/>
        <w:rPr>
          <w:rFonts w:ascii="仿宋_GB2312" w:hAnsi="华文中宋" w:eastAsia="仿宋_GB2312"/>
          <w:sz w:val="24"/>
        </w:rPr>
      </w:pPr>
      <w:r>
        <w:rPr>
          <w:rFonts w:ascii="仿宋_GB2312" w:hAnsi="华文中宋" w:eastAsia="仿宋_GB2312"/>
          <w:sz w:val="24"/>
        </w:rPr>
        <w:t xml:space="preserve">3.1.3 </w:t>
      </w:r>
      <w:r>
        <w:rPr>
          <w:rFonts w:hint="eastAsia" w:ascii="仿宋_GB2312" w:hAnsi="华文中宋" w:eastAsia="仿宋_GB2312"/>
          <w:sz w:val="24"/>
        </w:rPr>
        <w:t>换证评审</w:t>
      </w:r>
    </w:p>
    <w:p>
      <w:pPr>
        <w:pStyle w:val="8"/>
        <w:spacing w:line="360" w:lineRule="auto"/>
        <w:ind w:firstLine="480" w:firstLineChars="200"/>
        <w:rPr>
          <w:rFonts w:ascii="仿宋_GB2312" w:eastAsia="仿宋_GB2312"/>
        </w:rPr>
      </w:pPr>
      <w:r>
        <w:rPr>
          <w:rFonts w:hint="eastAsia" w:ascii="仿宋_GB2312" w:eastAsia="仿宋_GB2312"/>
        </w:rPr>
        <w:t>安装许可证书有效期满前六个月，安装单位应向</w:t>
      </w:r>
      <w:r>
        <w:rPr>
          <w:rFonts w:hint="eastAsia" w:ascii="仿宋_GB2312" w:eastAsia="仿宋_GB2312"/>
          <w:lang w:eastAsia="zh-CN"/>
        </w:rPr>
        <w:t>发证</w:t>
      </w:r>
      <w:r>
        <w:rPr>
          <w:rFonts w:hint="eastAsia" w:ascii="仿宋_GB2312" w:eastAsia="仿宋_GB2312"/>
        </w:rPr>
        <w:t>机关申请办理换证手续，在获得受理后，</w:t>
      </w:r>
      <w:r>
        <w:rPr>
          <w:rFonts w:hint="eastAsia" w:ascii="仿宋_GB2312" w:eastAsia="仿宋_GB2312"/>
          <w:lang w:eastAsia="zh-CN"/>
        </w:rPr>
        <w:t>发证</w:t>
      </w:r>
      <w:r>
        <w:rPr>
          <w:rFonts w:hint="eastAsia" w:ascii="仿宋_GB2312" w:eastAsia="仿宋_GB2312"/>
        </w:rPr>
        <w:t>机关受理后委托，由协会针对其换证工作进行评审。</w:t>
      </w:r>
    </w:p>
    <w:p>
      <w:pPr>
        <w:spacing w:line="360" w:lineRule="auto"/>
        <w:ind w:firstLine="480" w:firstLineChars="200"/>
        <w:rPr>
          <w:rFonts w:ascii="仿宋_GB2312" w:hAnsi="华文中宋" w:eastAsia="仿宋_GB2312"/>
          <w:sz w:val="24"/>
        </w:rPr>
      </w:pPr>
      <w:r>
        <w:rPr>
          <w:rFonts w:ascii="仿宋_GB2312" w:hAnsi="华文中宋" w:eastAsia="仿宋_GB2312"/>
          <w:sz w:val="24"/>
        </w:rPr>
        <w:t xml:space="preserve">3.2 </w:t>
      </w:r>
      <w:r>
        <w:rPr>
          <w:rFonts w:hint="eastAsia" w:ascii="仿宋_GB2312" w:hAnsi="华文中宋" w:eastAsia="仿宋_GB2312"/>
          <w:sz w:val="24"/>
        </w:rPr>
        <w:t>评审程序</w:t>
      </w:r>
    </w:p>
    <w:p>
      <w:pPr>
        <w:spacing w:line="360" w:lineRule="auto"/>
        <w:ind w:firstLine="480" w:firstLineChars="200"/>
        <w:rPr>
          <w:rFonts w:ascii="仿宋_GB2312" w:hAnsi="华文中宋" w:eastAsia="仿宋_GB2312"/>
          <w:sz w:val="24"/>
        </w:rPr>
      </w:pPr>
      <w:r>
        <w:rPr>
          <w:rFonts w:hint="eastAsia" w:ascii="仿宋_GB2312" w:hAnsi="华文中宋" w:eastAsia="仿宋_GB2312"/>
          <w:sz w:val="24"/>
        </w:rPr>
        <w:t>鉴定评审必须是在安装单位的许可申请经</w:t>
      </w:r>
      <w:r>
        <w:rPr>
          <w:rFonts w:hint="eastAsia" w:ascii="仿宋_GB2312" w:hAnsi="华文中宋" w:eastAsia="仿宋_GB2312"/>
          <w:sz w:val="24"/>
          <w:lang w:eastAsia="zh-CN"/>
        </w:rPr>
        <w:t>发证</w:t>
      </w:r>
      <w:r>
        <w:rPr>
          <w:rFonts w:hint="eastAsia" w:ascii="仿宋_GB2312" w:hAnsi="华文中宋" w:eastAsia="仿宋_GB2312"/>
          <w:sz w:val="24"/>
        </w:rPr>
        <w:t>机关受理，</w:t>
      </w:r>
      <w:r>
        <w:rPr>
          <w:rFonts w:hint="eastAsia" w:ascii="仿宋_GB2312" w:hAnsi="华文中宋" w:eastAsia="仿宋_GB2312"/>
          <w:sz w:val="24"/>
          <w:lang w:eastAsia="zh-CN"/>
        </w:rPr>
        <w:t>发证</w:t>
      </w:r>
      <w:r>
        <w:rPr>
          <w:rFonts w:hint="eastAsia" w:ascii="仿宋_GB2312" w:hAnsi="华文中宋" w:eastAsia="仿宋_GB2312"/>
          <w:sz w:val="24"/>
        </w:rPr>
        <w:t>机关委托协会后进行。</w:t>
      </w:r>
    </w:p>
    <w:p>
      <w:pPr>
        <w:spacing w:line="360" w:lineRule="auto"/>
        <w:ind w:firstLine="480" w:firstLineChars="200"/>
        <w:rPr>
          <w:rFonts w:ascii="仿宋_GB2312" w:hAnsi="华文中宋" w:eastAsia="仿宋_GB2312"/>
          <w:sz w:val="24"/>
        </w:rPr>
      </w:pPr>
      <w:r>
        <w:rPr>
          <w:rFonts w:hint="eastAsia" w:ascii="仿宋_GB2312" w:hAnsi="华文中宋" w:eastAsia="仿宋_GB2312"/>
          <w:sz w:val="24"/>
        </w:rPr>
        <w:t>鉴定评审程序一般分为：文件资料的审查、现场鉴定评审（初次取证时包括试安装工程的安装质量评审）、评审不合格整改情况确认（必要时为现场确认）、汇总评审资料上报、审核发证等过程。</w:t>
      </w:r>
    </w:p>
    <w:p>
      <w:pPr>
        <w:pStyle w:val="2"/>
        <w:spacing w:before="156" w:after="156" w:line="360" w:lineRule="auto"/>
        <w:rPr>
          <w:rFonts w:ascii="仿宋_GB2312" w:hAnsi="仿宋_GB2312" w:eastAsia="仿宋_GB2312"/>
          <w:bCs w:val="0"/>
          <w:sz w:val="24"/>
        </w:rPr>
      </w:pPr>
      <w:bookmarkStart w:id="3" w:name="_Toc195594205"/>
      <w:r>
        <w:rPr>
          <w:rFonts w:ascii="仿宋_GB2312" w:hAnsi="仿宋_GB2312" w:eastAsia="仿宋_GB2312"/>
          <w:bCs w:val="0"/>
          <w:sz w:val="24"/>
        </w:rPr>
        <w:t xml:space="preserve">4. </w:t>
      </w:r>
      <w:r>
        <w:rPr>
          <w:rFonts w:hint="eastAsia" w:ascii="仿宋_GB2312" w:hAnsi="仿宋_GB2312" w:eastAsia="仿宋_GB2312"/>
          <w:bCs w:val="0"/>
          <w:sz w:val="24"/>
        </w:rPr>
        <w:t>评审的</w:t>
      </w:r>
      <w:bookmarkEnd w:id="3"/>
      <w:r>
        <w:rPr>
          <w:rFonts w:hint="eastAsia" w:ascii="仿宋_GB2312" w:hAnsi="仿宋_GB2312" w:eastAsia="仿宋_GB2312"/>
          <w:bCs w:val="0"/>
          <w:sz w:val="24"/>
        </w:rPr>
        <w:t>委托</w:t>
      </w:r>
    </w:p>
    <w:p>
      <w:pPr>
        <w:spacing w:line="360" w:lineRule="auto"/>
        <w:ind w:firstLine="480" w:firstLineChars="200"/>
        <w:rPr>
          <w:rFonts w:ascii="仿宋_GB2312" w:hAnsi="华文中宋" w:eastAsia="仿宋_GB2312"/>
          <w:sz w:val="24"/>
        </w:rPr>
      </w:pPr>
      <w:r>
        <w:rPr>
          <w:rFonts w:ascii="仿宋_GB2312" w:hAnsi="华文中宋" w:eastAsia="仿宋_GB2312"/>
          <w:sz w:val="24"/>
        </w:rPr>
        <w:t xml:space="preserve">4.1 </w:t>
      </w:r>
      <w:r>
        <w:rPr>
          <w:rFonts w:hint="eastAsia" w:ascii="仿宋_GB2312" w:hAnsi="华文中宋" w:eastAsia="仿宋_GB2312"/>
          <w:sz w:val="24"/>
        </w:rPr>
        <w:t>评审的委托是指安装单位向受理机构申请安装许可申请获得受理后，由</w:t>
      </w:r>
      <w:r>
        <w:rPr>
          <w:rFonts w:hint="eastAsia" w:ascii="仿宋_GB2312" w:hAnsi="华文中宋" w:eastAsia="仿宋_GB2312"/>
          <w:sz w:val="24"/>
          <w:lang w:eastAsia="zh-CN"/>
        </w:rPr>
        <w:t>发证</w:t>
      </w:r>
      <w:r>
        <w:rPr>
          <w:rFonts w:hint="eastAsia" w:ascii="仿宋_GB2312" w:hAnsi="华文中宋" w:eastAsia="仿宋_GB2312"/>
          <w:sz w:val="24"/>
        </w:rPr>
        <w:t>机关委托协会进行鉴定评审。</w:t>
      </w:r>
    </w:p>
    <w:p>
      <w:pPr>
        <w:spacing w:line="360" w:lineRule="auto"/>
        <w:ind w:firstLine="480" w:firstLineChars="200"/>
        <w:rPr>
          <w:rFonts w:ascii="仿宋_GB2312" w:hAnsi="华文中宋" w:eastAsia="仿宋_GB2312"/>
          <w:sz w:val="24"/>
        </w:rPr>
      </w:pPr>
      <w:r>
        <w:rPr>
          <w:rFonts w:ascii="仿宋_GB2312" w:hAnsi="华文中宋" w:eastAsia="仿宋_GB2312"/>
          <w:sz w:val="24"/>
        </w:rPr>
        <w:t xml:space="preserve">4.2 </w:t>
      </w:r>
      <w:r>
        <w:rPr>
          <w:rFonts w:hint="eastAsia" w:ascii="仿宋_GB2312" w:hAnsi="Arial" w:eastAsia="仿宋_GB2312" w:cs="Arial"/>
          <w:color w:val="000000"/>
          <w:sz w:val="24"/>
        </w:rPr>
        <w:t>鉴定评审机构接受委托后，应当及时与申请单位联系，了解申请单位试</w:t>
      </w:r>
      <w:r>
        <w:rPr>
          <w:rFonts w:hint="eastAsia" w:ascii="仿宋_GB2312" w:hAnsi="华文中宋" w:eastAsia="仿宋_GB2312"/>
          <w:sz w:val="24"/>
        </w:rPr>
        <w:t>安装</w:t>
      </w:r>
      <w:r>
        <w:rPr>
          <w:rFonts w:hint="eastAsia" w:ascii="仿宋_GB2312" w:hAnsi="Arial" w:eastAsia="仿宋_GB2312" w:cs="Arial"/>
          <w:color w:val="000000"/>
          <w:sz w:val="24"/>
        </w:rPr>
        <w:t>和有关准备工作情况（其试</w:t>
      </w:r>
      <w:r>
        <w:rPr>
          <w:rFonts w:hint="eastAsia" w:ascii="仿宋_GB2312" w:hAnsi="华文中宋" w:eastAsia="仿宋_GB2312"/>
          <w:sz w:val="24"/>
        </w:rPr>
        <w:t>安装项目、数量</w:t>
      </w:r>
      <w:r>
        <w:rPr>
          <w:rFonts w:hint="eastAsia" w:ascii="仿宋_GB2312" w:hAnsi="Arial" w:eastAsia="仿宋_GB2312" w:cs="Arial"/>
          <w:color w:val="000000"/>
          <w:sz w:val="24"/>
        </w:rPr>
        <w:t>应当满足</w:t>
      </w:r>
      <w:r>
        <w:rPr>
          <w:rFonts w:ascii="仿宋_GB2312" w:hAnsi="华文中宋" w:eastAsia="仿宋_GB2312"/>
          <w:sz w:val="24"/>
        </w:rPr>
        <w:t>TSG 0</w:t>
      </w:r>
      <w:r>
        <w:rPr>
          <w:rFonts w:hint="eastAsia" w:ascii="仿宋_GB2312" w:hAnsi="华文中宋" w:eastAsia="仿宋_GB2312"/>
          <w:sz w:val="24"/>
          <w:lang w:val="en-US" w:eastAsia="zh-CN"/>
        </w:rPr>
        <w:t>7</w:t>
      </w:r>
      <w:r>
        <w:rPr>
          <w:rFonts w:hint="eastAsia" w:ascii="仿宋_GB2312" w:hAnsi="华文中宋" w:eastAsia="仿宋_GB2312"/>
          <w:sz w:val="24"/>
        </w:rPr>
        <w:t>－</w:t>
      </w:r>
      <w:r>
        <w:rPr>
          <w:rFonts w:ascii="仿宋_GB2312" w:hAnsi="华文中宋" w:eastAsia="仿宋_GB2312"/>
          <w:sz w:val="24"/>
        </w:rPr>
        <w:t>20</w:t>
      </w:r>
      <w:r>
        <w:rPr>
          <w:rFonts w:hint="eastAsia" w:ascii="仿宋_GB2312" w:hAnsi="华文中宋" w:eastAsia="仿宋_GB2312"/>
          <w:sz w:val="24"/>
          <w:lang w:val="en-US" w:eastAsia="zh-CN"/>
        </w:rPr>
        <w:t>19</w:t>
      </w:r>
      <w:r>
        <w:rPr>
          <w:rFonts w:hint="eastAsia" w:ascii="仿宋_GB2312" w:hAnsi="华文中宋" w:eastAsia="仿宋_GB2312"/>
          <w:sz w:val="24"/>
        </w:rPr>
        <w:t>《</w:t>
      </w:r>
      <w:r>
        <w:rPr>
          <w:rFonts w:hint="eastAsia" w:ascii="仿宋_GB2312" w:hAnsi="宋体" w:eastAsia="仿宋_GB2312"/>
          <w:sz w:val="24"/>
          <w:lang w:val="en-US" w:eastAsia="zh-CN"/>
        </w:rPr>
        <w:t>特种设备生产和充装单位许可规则</w:t>
      </w:r>
      <w:r>
        <w:rPr>
          <w:rFonts w:hint="eastAsia" w:ascii="仿宋_GB2312" w:hAnsi="华文中宋" w:eastAsia="仿宋_GB2312"/>
          <w:sz w:val="24"/>
        </w:rPr>
        <w:t>》</w:t>
      </w:r>
      <w:r>
        <w:rPr>
          <w:rFonts w:hint="eastAsia" w:ascii="仿宋_GB2312" w:hAnsi="Arial" w:eastAsia="仿宋_GB2312" w:cs="Arial"/>
          <w:color w:val="000000"/>
          <w:sz w:val="24"/>
        </w:rPr>
        <w:t>的要求），</w:t>
      </w:r>
      <w:r>
        <w:rPr>
          <w:rFonts w:hint="eastAsia" w:ascii="仿宋_GB2312" w:hAnsi="华文中宋" w:eastAsia="仿宋_GB2312"/>
          <w:sz w:val="24"/>
        </w:rPr>
        <w:t>制订鉴定评审计划并报受理机构备案。</w:t>
      </w:r>
    </w:p>
    <w:p>
      <w:pPr>
        <w:spacing w:line="360" w:lineRule="auto"/>
        <w:ind w:firstLine="480" w:firstLineChars="200"/>
        <w:rPr>
          <w:rFonts w:ascii="仿宋_GB2312" w:hAnsi="华文中宋" w:eastAsia="仿宋_GB2312"/>
          <w:sz w:val="24"/>
        </w:rPr>
      </w:pPr>
      <w:r>
        <w:rPr>
          <w:rFonts w:ascii="仿宋_GB2312" w:hAnsi="华文中宋" w:eastAsia="仿宋_GB2312"/>
          <w:sz w:val="24"/>
        </w:rPr>
        <w:t xml:space="preserve">4.3 </w:t>
      </w:r>
      <w:r>
        <w:rPr>
          <w:rFonts w:hint="eastAsia" w:ascii="仿宋_GB2312" w:hAnsi="华文中宋" w:eastAsia="仿宋_GB2312"/>
          <w:sz w:val="24"/>
        </w:rPr>
        <w:t>安装单位应向评审机构提交下列资料：</w:t>
      </w:r>
    </w:p>
    <w:p>
      <w:pPr>
        <w:spacing w:line="360" w:lineRule="auto"/>
        <w:ind w:firstLine="480" w:firstLineChars="200"/>
        <w:rPr>
          <w:rFonts w:ascii="仿宋_GB2312" w:hAnsi="华文中宋" w:eastAsia="仿宋_GB2312"/>
          <w:sz w:val="24"/>
        </w:rPr>
      </w:pPr>
      <w:r>
        <w:rPr>
          <w:rFonts w:ascii="仿宋_GB2312" w:hAnsi="宋体" w:eastAsia="仿宋_GB2312" w:cs="Arial"/>
          <w:color w:val="000000"/>
          <w:sz w:val="24"/>
        </w:rPr>
        <w:t>(</w:t>
      </w:r>
      <w:r>
        <w:rPr>
          <w:rFonts w:hint="eastAsia" w:ascii="仿宋_GB2312" w:hAnsi="宋体" w:eastAsia="仿宋_GB2312" w:cs="Arial"/>
          <w:color w:val="000000"/>
          <w:sz w:val="24"/>
        </w:rPr>
        <w:t>一</w:t>
      </w:r>
      <w:r>
        <w:rPr>
          <w:rFonts w:ascii="仿宋_GB2312" w:hAnsi="宋体" w:eastAsia="仿宋_GB2312" w:cs="Arial"/>
          <w:color w:val="000000"/>
          <w:sz w:val="24"/>
        </w:rPr>
        <w:t xml:space="preserve">) </w:t>
      </w:r>
      <w:r>
        <w:rPr>
          <w:rFonts w:hint="eastAsia" w:ascii="仿宋_GB2312" w:hAnsi="宋体" w:eastAsia="仿宋_GB2312" w:cs="Arial"/>
          <w:color w:val="000000"/>
          <w:sz w:val="24"/>
        </w:rPr>
        <w:t>特种设备许可申请书（已受理，正本一份）；</w:t>
      </w:r>
    </w:p>
    <w:p>
      <w:pPr>
        <w:spacing w:line="360" w:lineRule="auto"/>
        <w:ind w:firstLine="480" w:firstLineChars="200"/>
        <w:rPr>
          <w:rFonts w:ascii="仿宋_GB2312" w:hAnsi="华文中宋" w:eastAsia="仿宋_GB2312"/>
          <w:sz w:val="24"/>
        </w:rPr>
      </w:pPr>
      <w:r>
        <w:rPr>
          <w:rFonts w:ascii="仿宋_GB2312" w:hAnsi="宋体" w:eastAsia="仿宋_GB2312" w:cs="Arial"/>
          <w:color w:val="000000"/>
          <w:sz w:val="24"/>
        </w:rPr>
        <w:t>(</w:t>
      </w:r>
      <w:r>
        <w:rPr>
          <w:rFonts w:hint="eastAsia" w:ascii="仿宋_GB2312" w:hAnsi="宋体" w:eastAsia="仿宋_GB2312" w:cs="Arial"/>
          <w:color w:val="000000"/>
          <w:sz w:val="24"/>
        </w:rPr>
        <w:t>二</w:t>
      </w:r>
      <w:r>
        <w:rPr>
          <w:rFonts w:ascii="仿宋_GB2312" w:hAnsi="宋体" w:eastAsia="仿宋_GB2312" w:cs="Arial"/>
          <w:color w:val="000000"/>
          <w:sz w:val="24"/>
        </w:rPr>
        <w:t xml:space="preserve">) </w:t>
      </w:r>
      <w:r>
        <w:rPr>
          <w:rFonts w:hint="eastAsia" w:ascii="仿宋_GB2312" w:hAnsi="宋体" w:eastAsia="仿宋_GB2312" w:cs="Arial"/>
          <w:color w:val="000000"/>
          <w:sz w:val="24"/>
        </w:rPr>
        <w:t>特种设备质量保证手册（一份）；</w:t>
      </w:r>
    </w:p>
    <w:p>
      <w:pPr>
        <w:spacing w:line="360" w:lineRule="auto"/>
        <w:ind w:firstLine="480" w:firstLineChars="200"/>
        <w:rPr>
          <w:rFonts w:ascii="仿宋_GB2312" w:hAnsi="华文中宋" w:eastAsia="仿宋_GB2312"/>
          <w:sz w:val="24"/>
        </w:rPr>
      </w:pPr>
      <w:r>
        <w:rPr>
          <w:rFonts w:ascii="仿宋_GB2312" w:hAnsi="宋体" w:eastAsia="仿宋_GB2312" w:cs="Arial"/>
          <w:color w:val="000000"/>
          <w:sz w:val="24"/>
        </w:rPr>
        <w:t>(</w:t>
      </w:r>
      <w:r>
        <w:rPr>
          <w:rFonts w:hint="eastAsia" w:ascii="仿宋_GB2312" w:hAnsi="宋体" w:eastAsia="仿宋_GB2312" w:cs="Arial"/>
          <w:color w:val="000000"/>
          <w:sz w:val="24"/>
        </w:rPr>
        <w:t>三</w:t>
      </w:r>
      <w:r>
        <w:rPr>
          <w:rFonts w:ascii="仿宋_GB2312" w:hAnsi="宋体" w:eastAsia="仿宋_GB2312" w:cs="Arial"/>
          <w:color w:val="000000"/>
          <w:sz w:val="24"/>
        </w:rPr>
        <w:t xml:space="preserve">) </w:t>
      </w:r>
      <w:r>
        <w:rPr>
          <w:rFonts w:hint="eastAsia" w:ascii="仿宋_GB2312" w:hAnsi="宋体" w:eastAsia="仿宋_GB2312" w:cs="Arial"/>
          <w:color w:val="000000"/>
          <w:sz w:val="24"/>
        </w:rPr>
        <w:t>试安装工程的设计文件。</w:t>
      </w:r>
    </w:p>
    <w:p>
      <w:pPr>
        <w:spacing w:line="360" w:lineRule="auto"/>
        <w:ind w:firstLine="480" w:firstLineChars="200"/>
        <w:rPr>
          <w:rFonts w:ascii="仿宋_GB2312" w:hAnsi="华文中宋" w:eastAsia="仿宋_GB2312"/>
          <w:sz w:val="24"/>
        </w:rPr>
      </w:pPr>
      <w:r>
        <w:rPr>
          <w:rFonts w:hint="eastAsia" w:ascii="仿宋_GB2312" w:hAnsi="宋体" w:eastAsia="仿宋_GB2312" w:cs="Arial"/>
          <w:color w:val="000000"/>
          <w:sz w:val="24"/>
        </w:rPr>
        <w:t>鉴定评审机构查阅申请单位提交的资料后，对不符合规定的，应当在</w:t>
      </w:r>
      <w:r>
        <w:rPr>
          <w:rFonts w:ascii="仿宋_GB2312" w:hAnsi="宋体" w:eastAsia="仿宋_GB2312" w:cs="Arial"/>
          <w:color w:val="000000"/>
          <w:sz w:val="24"/>
        </w:rPr>
        <w:t>10</w:t>
      </w:r>
      <w:r>
        <w:rPr>
          <w:rFonts w:hint="eastAsia" w:ascii="仿宋_GB2312" w:hAnsi="宋体" w:eastAsia="仿宋_GB2312" w:cs="Arial"/>
          <w:color w:val="000000"/>
          <w:sz w:val="24"/>
        </w:rPr>
        <w:t>个工作日内一次性告知申请单位需要补正的全部内容。</w:t>
      </w:r>
    </w:p>
    <w:p>
      <w:pPr>
        <w:pStyle w:val="2"/>
        <w:spacing w:before="156" w:after="156" w:line="360" w:lineRule="auto"/>
        <w:rPr>
          <w:rFonts w:ascii="仿宋_GB2312" w:hAnsi="仿宋_GB2312" w:eastAsia="仿宋_GB2312"/>
          <w:sz w:val="24"/>
        </w:rPr>
      </w:pPr>
      <w:bookmarkStart w:id="4" w:name="_Toc194746199"/>
      <w:r>
        <w:rPr>
          <w:rFonts w:ascii="仿宋_GB2312" w:hAnsi="仿宋_GB2312" w:eastAsia="仿宋_GB2312"/>
          <w:sz w:val="24"/>
        </w:rPr>
        <w:t>5</w:t>
      </w:r>
      <w:r>
        <w:rPr>
          <w:rFonts w:hint="eastAsia" w:ascii="仿宋_GB2312" w:hAnsi="仿宋_GB2312" w:eastAsia="仿宋_GB2312"/>
          <w:sz w:val="24"/>
        </w:rPr>
        <w:t>．现场鉴定评审</w:t>
      </w:r>
      <w:bookmarkEnd w:id="4"/>
    </w:p>
    <w:p>
      <w:pPr>
        <w:spacing w:line="360" w:lineRule="auto"/>
        <w:ind w:firstLine="480" w:firstLineChars="200"/>
        <w:rPr>
          <w:rFonts w:ascii="仿宋_GB2312" w:hAnsi="华文中宋" w:eastAsia="仿宋_GB2312"/>
          <w:sz w:val="24"/>
        </w:rPr>
      </w:pPr>
      <w:r>
        <w:rPr>
          <w:rFonts w:hint="eastAsia" w:ascii="仿宋_GB2312" w:hAnsi="华文中宋" w:eastAsia="仿宋_GB2312"/>
          <w:sz w:val="24"/>
        </w:rPr>
        <w:t>压力管道安装现场鉴定评审主要包括对申请单位的资源条件、质量保证体系建立和实施、试安装质量是否符合安全技术规范及相应标准的规定进行鉴定评审。</w:t>
      </w:r>
    </w:p>
    <w:p>
      <w:pPr>
        <w:spacing w:line="360" w:lineRule="auto"/>
        <w:ind w:firstLine="480" w:firstLineChars="200"/>
        <w:rPr>
          <w:rFonts w:ascii="仿宋_GB2312" w:hAnsi="华文中宋" w:eastAsia="仿宋_GB2312"/>
          <w:bCs/>
          <w:sz w:val="24"/>
        </w:rPr>
      </w:pPr>
      <w:r>
        <w:rPr>
          <w:rFonts w:ascii="仿宋_GB2312" w:hAnsi="华文中宋" w:eastAsia="仿宋_GB2312"/>
          <w:bCs/>
          <w:sz w:val="24"/>
        </w:rPr>
        <w:t>5.1</w:t>
      </w:r>
      <w:r>
        <w:rPr>
          <w:rFonts w:hint="eastAsia" w:ascii="仿宋_GB2312" w:hAnsi="华文中宋" w:eastAsia="仿宋_GB2312"/>
          <w:bCs/>
          <w:sz w:val="24"/>
        </w:rPr>
        <w:t>现场鉴定评审准备</w:t>
      </w:r>
    </w:p>
    <w:p>
      <w:pPr>
        <w:spacing w:line="360" w:lineRule="auto"/>
        <w:ind w:firstLine="480" w:firstLineChars="200"/>
        <w:rPr>
          <w:rFonts w:ascii="仿宋_GB2312" w:hAnsi="华文中宋" w:eastAsia="仿宋_GB2312"/>
          <w:sz w:val="24"/>
        </w:rPr>
      </w:pPr>
      <w:r>
        <w:rPr>
          <w:rFonts w:ascii="仿宋_GB2312" w:hAnsi="华文中宋" w:eastAsia="仿宋_GB2312"/>
          <w:sz w:val="24"/>
        </w:rPr>
        <w:t>5.1.1</w:t>
      </w:r>
      <w:r>
        <w:rPr>
          <w:rFonts w:hint="eastAsia" w:ascii="仿宋_GB2312" w:hAnsi="华文中宋" w:eastAsia="仿宋_GB2312"/>
          <w:sz w:val="24"/>
        </w:rPr>
        <w:t>制订鉴定评审计划</w:t>
      </w:r>
    </w:p>
    <w:p>
      <w:pPr>
        <w:adjustRightInd w:val="0"/>
        <w:snapToGrid w:val="0"/>
        <w:spacing w:line="360" w:lineRule="auto"/>
        <w:ind w:firstLine="480" w:firstLineChars="200"/>
        <w:rPr>
          <w:rFonts w:ascii="仿宋_GB2312" w:hAnsi="宋体" w:eastAsia="仿宋_GB2312"/>
          <w:color w:val="000000"/>
          <w:sz w:val="24"/>
        </w:rPr>
      </w:pPr>
      <w:r>
        <w:rPr>
          <w:rFonts w:hint="eastAsia" w:ascii="仿宋_GB2312" w:hAnsi="宋体" w:eastAsia="仿宋_GB2312" w:cs="Arial"/>
          <w:color w:val="000000"/>
          <w:sz w:val="24"/>
        </w:rPr>
        <w:t>协会接受委托后，经与申请单位联系，</w:t>
      </w:r>
      <w:r>
        <w:rPr>
          <w:rFonts w:hint="eastAsia" w:ascii="仿宋_GB2312" w:hAnsi="宋体" w:eastAsia="仿宋_GB2312"/>
          <w:color w:val="000000"/>
          <w:sz w:val="24"/>
        </w:rPr>
        <w:t>协商确定鉴定评审工作日程，制订鉴定评审计划，向申请单位发出《特种设备鉴定评审通知函》。同时抄报</w:t>
      </w:r>
      <w:r>
        <w:rPr>
          <w:rFonts w:hint="eastAsia" w:ascii="仿宋_GB2312" w:hAnsi="宋体" w:eastAsia="仿宋_GB2312" w:cs="Arial"/>
          <w:color w:val="000000"/>
          <w:sz w:val="24"/>
          <w:lang w:eastAsia="zh-CN"/>
        </w:rPr>
        <w:t>发证</w:t>
      </w:r>
      <w:r>
        <w:rPr>
          <w:rFonts w:hint="eastAsia" w:ascii="仿宋_GB2312" w:hAnsi="宋体" w:eastAsia="仿宋_GB2312" w:cs="Arial"/>
          <w:color w:val="000000"/>
          <w:sz w:val="24"/>
        </w:rPr>
        <w:t>机关及其下一级</w:t>
      </w:r>
      <w:r>
        <w:rPr>
          <w:rFonts w:hint="eastAsia" w:ascii="仿宋_GB2312" w:hAnsi="宋体" w:eastAsia="仿宋_GB2312" w:cs="Arial"/>
          <w:color w:val="000000"/>
          <w:sz w:val="24"/>
          <w:lang w:eastAsia="zh-CN"/>
        </w:rPr>
        <w:t>市场监督管理部门</w:t>
      </w:r>
      <w:r>
        <w:rPr>
          <w:rFonts w:hint="eastAsia" w:ascii="仿宋_GB2312" w:hAnsi="宋体" w:eastAsia="仿宋_GB2312" w:cs="Arial"/>
          <w:color w:val="000000"/>
          <w:sz w:val="24"/>
        </w:rPr>
        <w:t>。</w:t>
      </w:r>
    </w:p>
    <w:p>
      <w:pPr>
        <w:spacing w:line="360" w:lineRule="auto"/>
        <w:ind w:firstLine="480" w:firstLineChars="200"/>
        <w:rPr>
          <w:rFonts w:ascii="仿宋_GB2312" w:hAnsi="华文中宋" w:eastAsia="仿宋_GB2312"/>
          <w:sz w:val="24"/>
        </w:rPr>
      </w:pPr>
      <w:r>
        <w:rPr>
          <w:rFonts w:ascii="仿宋_GB2312" w:hAnsi="华文中宋" w:eastAsia="仿宋_GB2312"/>
          <w:sz w:val="24"/>
        </w:rPr>
        <w:t>5.1.2</w:t>
      </w:r>
      <w:r>
        <w:rPr>
          <w:rFonts w:hint="eastAsia" w:ascii="仿宋_GB2312" w:hAnsi="华文中宋" w:eastAsia="仿宋_GB2312"/>
          <w:sz w:val="24"/>
        </w:rPr>
        <w:t>组成鉴定评审组</w:t>
      </w:r>
    </w:p>
    <w:p>
      <w:pPr>
        <w:spacing w:line="360" w:lineRule="auto"/>
        <w:ind w:firstLine="480" w:firstLineChars="200"/>
        <w:rPr>
          <w:rFonts w:ascii="仿宋_GB2312" w:hAnsi="华文中宋" w:eastAsia="仿宋_GB2312"/>
          <w:sz w:val="24"/>
        </w:rPr>
      </w:pPr>
      <w:r>
        <w:rPr>
          <w:rFonts w:hint="eastAsia" w:ascii="仿宋_GB2312" w:hAnsi="宋体" w:eastAsia="仿宋_GB2312"/>
          <w:color w:val="000000"/>
          <w:sz w:val="24"/>
        </w:rPr>
        <w:t>评审机构组成鉴定评审组</w:t>
      </w:r>
      <w:r>
        <w:rPr>
          <w:rFonts w:hint="eastAsia" w:ascii="仿宋_GB2312" w:hAnsi="宋体" w:eastAsia="仿宋_GB2312" w:cs="Arial"/>
          <w:color w:val="000000"/>
          <w:sz w:val="24"/>
        </w:rPr>
        <w:t>，并且根据申请单位压力管道安装的特点，配备质量保证、材料、焊接、热处理、无损检测、检验等方面的专业人员，评审组人数一般为</w:t>
      </w:r>
      <w:r>
        <w:rPr>
          <w:rFonts w:ascii="仿宋_GB2312" w:hAnsi="宋体" w:eastAsia="仿宋_GB2312" w:cs="Arial"/>
          <w:color w:val="000000"/>
          <w:sz w:val="24"/>
        </w:rPr>
        <w:t>3</w:t>
      </w:r>
      <w:r>
        <w:rPr>
          <w:rFonts w:hint="eastAsia" w:ascii="仿宋_GB2312" w:hAnsi="宋体" w:eastAsia="仿宋_GB2312" w:cs="Arial"/>
          <w:color w:val="000000"/>
          <w:sz w:val="24"/>
        </w:rPr>
        <w:t>至</w:t>
      </w:r>
      <w:r>
        <w:rPr>
          <w:rFonts w:ascii="仿宋_GB2312" w:hAnsi="宋体" w:eastAsia="仿宋_GB2312" w:cs="Arial"/>
          <w:color w:val="000000"/>
          <w:sz w:val="24"/>
        </w:rPr>
        <w:t>4</w:t>
      </w:r>
      <w:r>
        <w:rPr>
          <w:rFonts w:hint="eastAsia" w:ascii="仿宋_GB2312" w:hAnsi="宋体" w:eastAsia="仿宋_GB2312" w:cs="Arial"/>
          <w:color w:val="000000"/>
          <w:sz w:val="24"/>
        </w:rPr>
        <w:t>人。</w:t>
      </w:r>
    </w:p>
    <w:p>
      <w:pPr>
        <w:spacing w:line="360" w:lineRule="auto"/>
        <w:ind w:firstLine="480" w:firstLineChars="200"/>
        <w:rPr>
          <w:rFonts w:ascii="仿宋_GB2312" w:hAnsi="宋体" w:eastAsia="仿宋_GB2312" w:cs="Arial"/>
          <w:color w:val="000000"/>
          <w:sz w:val="24"/>
        </w:rPr>
      </w:pPr>
      <w:r>
        <w:rPr>
          <w:rFonts w:hint="eastAsia" w:ascii="仿宋_GB2312" w:hAnsi="宋体" w:eastAsia="仿宋_GB2312" w:cs="Arial"/>
          <w:color w:val="000000"/>
          <w:sz w:val="24"/>
        </w:rPr>
        <w:t>申请单位在接到《特种设备鉴定评审通知函》后，认为鉴定评审组的组成不利于鉴定评审的公正性或不能保护申请单位的商业秘密时，应当在收到《特种设备鉴定评审通知函》的</w:t>
      </w:r>
      <w:r>
        <w:rPr>
          <w:rFonts w:ascii="仿宋_GB2312" w:hAnsi="宋体" w:eastAsia="仿宋_GB2312" w:cs="Arial"/>
          <w:color w:val="000000"/>
          <w:sz w:val="24"/>
        </w:rPr>
        <w:t>5</w:t>
      </w:r>
      <w:r>
        <w:rPr>
          <w:rFonts w:hint="eastAsia" w:ascii="仿宋_GB2312" w:hAnsi="宋体" w:eastAsia="仿宋_GB2312" w:cs="Arial"/>
          <w:color w:val="000000"/>
          <w:sz w:val="24"/>
        </w:rPr>
        <w:t>个工作日内向鉴定评审机构书面提出，鉴定评审机构确认后应当对鉴定评审组的组成进行调整。</w:t>
      </w:r>
    </w:p>
    <w:p>
      <w:pPr>
        <w:spacing w:line="360" w:lineRule="auto"/>
        <w:ind w:firstLine="480" w:firstLineChars="200"/>
        <w:rPr>
          <w:rFonts w:ascii="仿宋_GB2312" w:hAnsi="华文中宋" w:eastAsia="仿宋_GB2312"/>
          <w:sz w:val="24"/>
        </w:rPr>
      </w:pPr>
      <w:r>
        <w:rPr>
          <w:rFonts w:ascii="仿宋_GB2312" w:hAnsi="华文中宋" w:eastAsia="仿宋_GB2312"/>
          <w:sz w:val="24"/>
        </w:rPr>
        <w:t>5.1.3</w:t>
      </w:r>
      <w:r>
        <w:rPr>
          <w:rFonts w:hint="eastAsia" w:ascii="仿宋_GB2312" w:hAnsi="华文中宋" w:eastAsia="仿宋_GB2312"/>
          <w:sz w:val="24"/>
        </w:rPr>
        <w:t>查阅申请资料、准备鉴定评审工作文件</w:t>
      </w:r>
    </w:p>
    <w:p>
      <w:pPr>
        <w:spacing w:line="360" w:lineRule="auto"/>
        <w:ind w:firstLine="480" w:firstLineChars="200"/>
        <w:rPr>
          <w:rFonts w:ascii="仿宋_GB2312" w:hAnsi="华文中宋" w:eastAsia="仿宋_GB2312"/>
          <w:bCs/>
          <w:sz w:val="24"/>
        </w:rPr>
      </w:pPr>
      <w:r>
        <w:rPr>
          <w:rFonts w:hint="eastAsia" w:ascii="仿宋_GB2312" w:hAnsi="华文中宋" w:eastAsia="仿宋_GB2312"/>
          <w:sz w:val="24"/>
        </w:rPr>
        <w:t>评审组查阅申请单位提交的相关资料，根据受理的许可项目准备相应的鉴定评审工作文件。</w:t>
      </w:r>
    </w:p>
    <w:p>
      <w:pPr>
        <w:spacing w:line="360" w:lineRule="auto"/>
        <w:ind w:firstLine="480" w:firstLineChars="200"/>
        <w:rPr>
          <w:rFonts w:ascii="仿宋_GB2312" w:hAnsi="宋体" w:eastAsia="仿宋_GB2312"/>
          <w:bCs/>
          <w:sz w:val="24"/>
        </w:rPr>
      </w:pPr>
      <w:r>
        <w:rPr>
          <w:rFonts w:ascii="仿宋_GB2312" w:hAnsi="宋体" w:eastAsia="仿宋_GB2312"/>
          <w:bCs/>
          <w:sz w:val="24"/>
        </w:rPr>
        <w:t>5</w:t>
      </w:r>
      <w:r>
        <w:rPr>
          <w:rFonts w:ascii="仿宋_GB2312" w:hAnsi="宋体" w:eastAsia="仿宋_GB2312"/>
          <w:sz w:val="24"/>
        </w:rPr>
        <w:t>.</w:t>
      </w:r>
      <w:r>
        <w:rPr>
          <w:rFonts w:ascii="仿宋_GB2312" w:hAnsi="宋体" w:eastAsia="仿宋_GB2312"/>
          <w:bCs/>
          <w:sz w:val="24"/>
        </w:rPr>
        <w:t xml:space="preserve">2 </w:t>
      </w:r>
      <w:r>
        <w:rPr>
          <w:rFonts w:hint="eastAsia" w:ascii="仿宋_GB2312" w:hAnsi="宋体" w:eastAsia="仿宋_GB2312"/>
          <w:bCs/>
          <w:sz w:val="24"/>
        </w:rPr>
        <w:t>现场鉴定评审</w:t>
      </w:r>
    </w:p>
    <w:p>
      <w:pPr>
        <w:spacing w:line="360" w:lineRule="auto"/>
        <w:ind w:firstLine="480" w:firstLineChars="200"/>
        <w:rPr>
          <w:rFonts w:ascii="仿宋_GB2312" w:hAnsi="宋体" w:eastAsia="仿宋_GB2312"/>
          <w:bCs/>
          <w:sz w:val="24"/>
        </w:rPr>
      </w:pPr>
      <w:r>
        <w:rPr>
          <w:rFonts w:ascii="仿宋_GB2312" w:hAnsi="宋体" w:eastAsia="仿宋_GB2312"/>
          <w:bCs/>
          <w:sz w:val="24"/>
        </w:rPr>
        <w:t>5</w:t>
      </w:r>
      <w:r>
        <w:rPr>
          <w:rFonts w:ascii="仿宋_GB2312" w:hAnsi="宋体" w:eastAsia="仿宋_GB2312"/>
          <w:sz w:val="24"/>
        </w:rPr>
        <w:t>.</w:t>
      </w:r>
      <w:r>
        <w:rPr>
          <w:rFonts w:ascii="仿宋_GB2312" w:hAnsi="宋体" w:eastAsia="仿宋_GB2312"/>
          <w:bCs/>
          <w:sz w:val="24"/>
        </w:rPr>
        <w:t>2</w:t>
      </w:r>
      <w:r>
        <w:rPr>
          <w:rFonts w:ascii="仿宋_GB2312" w:hAnsi="宋体" w:eastAsia="仿宋_GB2312"/>
          <w:sz w:val="24"/>
        </w:rPr>
        <w:t>.</w:t>
      </w:r>
      <w:r>
        <w:rPr>
          <w:rFonts w:ascii="仿宋_GB2312" w:hAnsi="宋体" w:eastAsia="仿宋_GB2312"/>
          <w:bCs/>
          <w:sz w:val="24"/>
        </w:rPr>
        <w:t xml:space="preserve">1 </w:t>
      </w:r>
      <w:r>
        <w:rPr>
          <w:rFonts w:hint="eastAsia" w:ascii="仿宋_GB2312" w:hAnsi="宋体" w:eastAsia="仿宋_GB2312"/>
          <w:bCs/>
          <w:sz w:val="24"/>
        </w:rPr>
        <w:t>资源条件评审</w:t>
      </w:r>
    </w:p>
    <w:p>
      <w:pPr>
        <w:spacing w:line="360" w:lineRule="auto"/>
        <w:ind w:firstLine="480" w:firstLineChars="200"/>
        <w:rPr>
          <w:rFonts w:ascii="仿宋_GB2312" w:hAnsi="宋体" w:eastAsia="仿宋_GB2312"/>
          <w:sz w:val="24"/>
        </w:rPr>
      </w:pPr>
      <w:r>
        <w:rPr>
          <w:rFonts w:ascii="仿宋_GB2312" w:hAnsi="宋体" w:eastAsia="仿宋_GB2312"/>
          <w:sz w:val="24"/>
        </w:rPr>
        <w:t xml:space="preserve">5.2.1.1 </w:t>
      </w:r>
      <w:r>
        <w:rPr>
          <w:rFonts w:hint="eastAsia" w:ascii="仿宋_GB2312" w:hAnsi="宋体" w:eastAsia="仿宋_GB2312"/>
          <w:sz w:val="24"/>
        </w:rPr>
        <w:t>资源条件的评审是对压力管道安装单位必须符合的人员、工装设备、检测手段进行评审，其主要内容是：</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(1) </w:t>
      </w:r>
      <w:r>
        <w:rPr>
          <w:rFonts w:hint="eastAsia" w:ascii="仿宋_GB2312" w:hAnsi="宋体" w:eastAsia="仿宋_GB2312"/>
          <w:sz w:val="24"/>
        </w:rPr>
        <w:t>评审安装单位技术力量配备与申请安装级别的适应能力；</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(2) </w:t>
      </w:r>
      <w:r>
        <w:rPr>
          <w:rFonts w:hint="eastAsia" w:ascii="仿宋_GB2312" w:hAnsi="宋体" w:eastAsia="仿宋_GB2312"/>
          <w:sz w:val="24"/>
        </w:rPr>
        <w:t>评审工装设备的规格、数量、能力、技术状况与申请安装级别满足程度；</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(3) </w:t>
      </w:r>
      <w:r>
        <w:rPr>
          <w:rFonts w:hint="eastAsia" w:ascii="仿宋_GB2312" w:hAnsi="宋体" w:eastAsia="仿宋_GB2312"/>
          <w:sz w:val="24"/>
        </w:rPr>
        <w:t>评审材料、设备、焊材库房等辅助条件与申请安装级别的满足程度；</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(4) </w:t>
      </w:r>
      <w:r>
        <w:rPr>
          <w:rFonts w:hint="eastAsia" w:ascii="仿宋_GB2312" w:hAnsi="宋体" w:eastAsia="仿宋_GB2312"/>
          <w:sz w:val="24"/>
        </w:rPr>
        <w:t>评审检验、试验设备的规格、数量、能力、技术状况与申请安装级别的检验、试验要求的适应程度。</w:t>
      </w:r>
    </w:p>
    <w:p>
      <w:pPr>
        <w:spacing w:line="360" w:lineRule="auto"/>
        <w:ind w:firstLine="480" w:firstLineChars="200"/>
        <w:rPr>
          <w:rFonts w:ascii="仿宋_GB2312" w:hAnsi="宋体" w:eastAsia="仿宋_GB2312"/>
          <w:sz w:val="24"/>
        </w:rPr>
      </w:pPr>
      <w:r>
        <w:rPr>
          <w:rFonts w:ascii="仿宋_GB2312" w:hAnsi="宋体" w:eastAsia="仿宋_GB2312"/>
          <w:sz w:val="24"/>
        </w:rPr>
        <w:t xml:space="preserve">5.2.1.2 </w:t>
      </w:r>
      <w:r>
        <w:rPr>
          <w:rFonts w:hint="eastAsia" w:ascii="仿宋_GB2312" w:hAnsi="宋体" w:eastAsia="仿宋_GB2312"/>
          <w:sz w:val="24"/>
        </w:rPr>
        <w:t>资源条件评审采取现场实际考察，核对工装设备和场地的规格、数量、规模、技术状况的方法；必要时应进行实物验证和核定。根据安装单位提供的工装设备台账，</w:t>
      </w:r>
      <w:r>
        <w:rPr>
          <w:rFonts w:hint="eastAsia" w:ascii="仿宋_GB2312" w:eastAsia="仿宋_GB2312"/>
          <w:sz w:val="24"/>
          <w:szCs w:val="48"/>
        </w:rPr>
        <w:t>按</w:t>
      </w:r>
      <w:r>
        <w:rPr>
          <w:rFonts w:ascii="仿宋_GB2312" w:hAnsi="华文中宋" w:eastAsia="仿宋_GB2312"/>
          <w:sz w:val="24"/>
        </w:rPr>
        <w:t>TSG 0</w:t>
      </w:r>
      <w:r>
        <w:rPr>
          <w:rFonts w:hint="eastAsia" w:ascii="仿宋_GB2312" w:hAnsi="华文中宋" w:eastAsia="仿宋_GB2312"/>
          <w:sz w:val="24"/>
          <w:lang w:val="en-US" w:eastAsia="zh-CN"/>
        </w:rPr>
        <w:t>7</w:t>
      </w:r>
      <w:r>
        <w:rPr>
          <w:rFonts w:hint="eastAsia" w:ascii="仿宋_GB2312" w:hAnsi="华文中宋" w:eastAsia="仿宋_GB2312"/>
          <w:sz w:val="24"/>
        </w:rPr>
        <w:t>－</w:t>
      </w:r>
      <w:r>
        <w:rPr>
          <w:rFonts w:ascii="仿宋_GB2312" w:hAnsi="华文中宋" w:eastAsia="仿宋_GB2312"/>
          <w:sz w:val="24"/>
        </w:rPr>
        <w:t>20</w:t>
      </w:r>
      <w:r>
        <w:rPr>
          <w:rFonts w:hint="eastAsia" w:ascii="仿宋_GB2312" w:hAnsi="华文中宋" w:eastAsia="仿宋_GB2312"/>
          <w:sz w:val="24"/>
          <w:lang w:val="en-US" w:eastAsia="zh-CN"/>
        </w:rPr>
        <w:t>19</w:t>
      </w:r>
      <w:r>
        <w:rPr>
          <w:rFonts w:hint="eastAsia" w:ascii="仿宋_GB2312" w:hAnsi="华文中宋" w:eastAsia="仿宋_GB2312"/>
          <w:sz w:val="24"/>
        </w:rPr>
        <w:t>《</w:t>
      </w:r>
      <w:r>
        <w:rPr>
          <w:rFonts w:hint="eastAsia" w:ascii="仿宋_GB2312" w:hAnsi="宋体" w:eastAsia="仿宋_GB2312"/>
          <w:sz w:val="24"/>
          <w:lang w:val="en-US" w:eastAsia="zh-CN"/>
        </w:rPr>
        <w:t>特种设备生产和充装单位许可规则</w:t>
      </w:r>
      <w:r>
        <w:rPr>
          <w:rFonts w:hint="eastAsia" w:ascii="仿宋_GB2312" w:hAnsi="华文中宋" w:eastAsia="仿宋_GB2312"/>
          <w:sz w:val="24"/>
        </w:rPr>
        <w:t>》</w:t>
      </w:r>
      <w:r>
        <w:rPr>
          <w:rFonts w:hint="eastAsia" w:ascii="仿宋_GB2312" w:eastAsia="仿宋_GB2312"/>
          <w:sz w:val="24"/>
          <w:szCs w:val="48"/>
        </w:rPr>
        <w:t>的要求</w:t>
      </w:r>
      <w:r>
        <w:rPr>
          <w:rFonts w:hint="eastAsia" w:ascii="仿宋_GB2312" w:hAnsi="宋体" w:eastAsia="仿宋_GB2312"/>
          <w:sz w:val="24"/>
        </w:rPr>
        <w:t>进行评审。</w:t>
      </w:r>
    </w:p>
    <w:p>
      <w:pPr>
        <w:spacing w:line="360" w:lineRule="auto"/>
        <w:ind w:firstLine="480" w:firstLineChars="200"/>
        <w:rPr>
          <w:rFonts w:ascii="仿宋_GB2312" w:hAnsi="宋体" w:eastAsia="仿宋_GB2312"/>
          <w:sz w:val="24"/>
        </w:rPr>
      </w:pPr>
      <w:r>
        <w:rPr>
          <w:rFonts w:ascii="仿宋_GB2312" w:hAnsi="宋体" w:eastAsia="仿宋_GB2312"/>
          <w:sz w:val="24"/>
        </w:rPr>
        <w:t xml:space="preserve">5.2.1.3 </w:t>
      </w:r>
      <w:r>
        <w:rPr>
          <w:rFonts w:hint="eastAsia" w:ascii="仿宋_GB2312" w:hAnsi="宋体" w:eastAsia="仿宋_GB2312"/>
          <w:sz w:val="24"/>
        </w:rPr>
        <w:t>压力管道安装单位热处理、理化试验及无损检测等外包时，应对其外包方的资质、人员及设备条件等见证资料进行审核，以确保外包方资质、能力符合规定要求。</w:t>
      </w:r>
    </w:p>
    <w:p>
      <w:pPr>
        <w:spacing w:line="360" w:lineRule="auto"/>
        <w:ind w:firstLine="480" w:firstLineChars="200"/>
        <w:rPr>
          <w:rFonts w:ascii="仿宋_GB2312" w:hAnsi="宋体" w:eastAsia="仿宋_GB2312"/>
          <w:bCs/>
          <w:sz w:val="24"/>
        </w:rPr>
      </w:pPr>
      <w:r>
        <w:rPr>
          <w:rFonts w:ascii="仿宋_GB2312" w:hAnsi="宋体" w:eastAsia="仿宋_GB2312"/>
          <w:bCs/>
          <w:sz w:val="24"/>
        </w:rPr>
        <w:t xml:space="preserve">5.2.2 </w:t>
      </w:r>
      <w:r>
        <w:rPr>
          <w:rFonts w:hint="eastAsia" w:ascii="仿宋_GB2312" w:hAnsi="宋体" w:eastAsia="仿宋_GB2312"/>
          <w:bCs/>
          <w:sz w:val="24"/>
        </w:rPr>
        <w:t>质量保证体系评审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质量管理评审是对压力管道安装单位的质量保证体系的建立及运转情况进行评审。</w:t>
      </w:r>
    </w:p>
    <w:p>
      <w:pPr>
        <w:spacing w:line="360" w:lineRule="auto"/>
        <w:ind w:firstLine="480" w:firstLineChars="200"/>
        <w:rPr>
          <w:rFonts w:ascii="仿宋_GB2312" w:hAnsi="宋体" w:eastAsia="仿宋_GB2312"/>
          <w:sz w:val="24"/>
        </w:rPr>
      </w:pPr>
      <w:r>
        <w:rPr>
          <w:rFonts w:ascii="仿宋_GB2312" w:hAnsi="宋体" w:eastAsia="仿宋_GB2312"/>
          <w:bCs/>
          <w:sz w:val="24"/>
        </w:rPr>
        <w:t>5.2</w:t>
      </w:r>
      <w:r>
        <w:rPr>
          <w:rFonts w:ascii="仿宋_GB2312" w:hAnsi="宋体" w:eastAsia="仿宋_GB2312"/>
          <w:sz w:val="24"/>
        </w:rPr>
        <w:t xml:space="preserve">.2.1 </w:t>
      </w:r>
      <w:r>
        <w:rPr>
          <w:rFonts w:hint="eastAsia" w:ascii="仿宋_GB2312" w:hAnsi="宋体" w:eastAsia="仿宋_GB2312"/>
          <w:sz w:val="24"/>
        </w:rPr>
        <w:t>评审方式：采用文件记录的审阅，对有关人员考核、询问、现场考察等方式进行评审。</w:t>
      </w:r>
    </w:p>
    <w:p>
      <w:pPr>
        <w:spacing w:line="360" w:lineRule="auto"/>
        <w:ind w:firstLine="480" w:firstLineChars="200"/>
        <w:rPr>
          <w:rFonts w:ascii="仿宋_GB2312" w:hAnsi="宋体" w:eastAsia="仿宋_GB2312"/>
          <w:sz w:val="24"/>
        </w:rPr>
      </w:pPr>
      <w:r>
        <w:rPr>
          <w:rFonts w:ascii="仿宋_GB2312" w:hAnsi="宋体" w:eastAsia="仿宋_GB2312"/>
          <w:bCs/>
          <w:sz w:val="24"/>
        </w:rPr>
        <w:t>5.2.2</w:t>
      </w:r>
      <w:r>
        <w:rPr>
          <w:rFonts w:ascii="仿宋_GB2312" w:hAnsi="宋体" w:eastAsia="仿宋_GB2312"/>
          <w:sz w:val="24"/>
        </w:rPr>
        <w:t xml:space="preserve">.2 </w:t>
      </w:r>
      <w:r>
        <w:rPr>
          <w:rFonts w:hint="eastAsia" w:ascii="仿宋_GB2312" w:hAnsi="宋体" w:eastAsia="仿宋_GB2312"/>
          <w:sz w:val="24"/>
        </w:rPr>
        <w:t>评审主要内容是：</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(1) </w:t>
      </w:r>
      <w:r>
        <w:rPr>
          <w:rFonts w:hint="eastAsia" w:ascii="仿宋_GB2312" w:hAnsi="宋体" w:eastAsia="仿宋_GB2312"/>
          <w:sz w:val="24"/>
        </w:rPr>
        <w:t>通过对质量手册、程序文件的审查，评审质量体系文件对申请安装级别资格的质量保证能力；</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(2) </w:t>
      </w:r>
      <w:r>
        <w:rPr>
          <w:rFonts w:hint="eastAsia" w:ascii="仿宋_GB2312" w:hAnsi="宋体" w:eastAsia="仿宋_GB2312"/>
          <w:sz w:val="24"/>
        </w:rPr>
        <w:t>通过对质量体系各责任人的工作见证的审查，评审有关责任人的质量管理水平与申请安装级别资格的适应能力及履行职责情况；</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(3) </w:t>
      </w:r>
      <w:r>
        <w:rPr>
          <w:rFonts w:hint="eastAsia" w:ascii="仿宋_GB2312" w:hAnsi="宋体" w:eastAsia="仿宋_GB2312"/>
          <w:sz w:val="24"/>
        </w:rPr>
        <w:t>通过各控制要素的程序文件及相关运行记录的评审，对安装单位的质量保证体系各控制系统的控制环节、控制点的运行有效性进行评审；</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(4) </w:t>
      </w:r>
      <w:r>
        <w:rPr>
          <w:rFonts w:hint="eastAsia" w:ascii="仿宋_GB2312" w:hAnsi="宋体" w:eastAsia="仿宋_GB2312"/>
          <w:sz w:val="24"/>
        </w:rPr>
        <w:t>评审作业指导书和工艺文件，评审质量体系文件、施工方案与申请安装级别资格的工程标准、规范要求的符合程度能力；</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(5) </w:t>
      </w:r>
      <w:r>
        <w:rPr>
          <w:rFonts w:hint="eastAsia" w:ascii="仿宋_GB2312" w:hAnsi="宋体" w:eastAsia="仿宋_GB2312"/>
          <w:sz w:val="24"/>
        </w:rPr>
        <w:t>通过工程档案、安装过程质量记录的审查（换证评审时），评审安装单位质量管理工作与质量保证体系文件规定的符合程度。</w:t>
      </w:r>
    </w:p>
    <w:p>
      <w:pPr>
        <w:spacing w:line="360" w:lineRule="auto"/>
        <w:ind w:firstLine="480" w:firstLineChars="200"/>
        <w:rPr>
          <w:rFonts w:ascii="仿宋_GB2312" w:hAnsi="宋体" w:eastAsia="仿宋_GB2312"/>
          <w:bCs/>
          <w:sz w:val="24"/>
        </w:rPr>
      </w:pPr>
      <w:r>
        <w:rPr>
          <w:rFonts w:ascii="仿宋_GB2312" w:hAnsi="宋体" w:eastAsia="仿宋_GB2312"/>
          <w:bCs/>
          <w:sz w:val="24"/>
        </w:rPr>
        <w:t xml:space="preserve">5.3 </w:t>
      </w:r>
      <w:r>
        <w:rPr>
          <w:rFonts w:hint="eastAsia" w:ascii="仿宋_GB2312" w:hAnsi="宋体" w:eastAsia="仿宋_GB2312"/>
          <w:bCs/>
          <w:sz w:val="24"/>
        </w:rPr>
        <w:t>安装质量评审</w:t>
      </w:r>
    </w:p>
    <w:p>
      <w:pPr>
        <w:spacing w:line="360" w:lineRule="auto"/>
        <w:ind w:firstLine="480" w:firstLineChars="200"/>
        <w:rPr>
          <w:rFonts w:ascii="仿宋_GB2312" w:eastAsia="仿宋_GB2312"/>
          <w:sz w:val="24"/>
        </w:rPr>
      </w:pPr>
      <w:r>
        <w:rPr>
          <w:rFonts w:hint="eastAsia" w:ascii="仿宋_GB2312" w:hAnsi="宋体" w:eastAsia="仿宋_GB2312"/>
          <w:bCs/>
          <w:sz w:val="24"/>
        </w:rPr>
        <w:t>对初次取证及增项评审的安装单位，应提供有代表性的试安装工程（应</w:t>
      </w:r>
      <w:r>
        <w:rPr>
          <w:rFonts w:hint="eastAsia" w:ascii="仿宋_GB2312" w:eastAsia="仿宋_GB2312"/>
          <w:sz w:val="24"/>
        </w:rPr>
        <w:t>在许可受理后</w:t>
      </w:r>
      <w:r>
        <w:rPr>
          <w:rFonts w:ascii="仿宋_GB2312" w:eastAsia="仿宋_GB2312"/>
          <w:sz w:val="24"/>
        </w:rPr>
        <w:t>1</w:t>
      </w:r>
      <w:r>
        <w:rPr>
          <w:rFonts w:hint="eastAsia" w:ascii="仿宋_GB2312" w:eastAsia="仿宋_GB2312"/>
          <w:sz w:val="24"/>
          <w:lang w:val="en-US" w:eastAsia="zh-CN"/>
        </w:rPr>
        <w:t>2</w:t>
      </w:r>
      <w:r>
        <w:rPr>
          <w:rFonts w:hint="eastAsia" w:ascii="仿宋_GB2312" w:eastAsia="仿宋_GB2312"/>
          <w:sz w:val="24"/>
        </w:rPr>
        <w:t>个月内完成许可工作），由鉴定评审机构对其进行</w:t>
      </w:r>
      <w:r>
        <w:rPr>
          <w:rFonts w:hint="eastAsia" w:ascii="仿宋_GB2312" w:hAnsi="宋体" w:eastAsia="仿宋_GB2312"/>
          <w:bCs/>
          <w:sz w:val="24"/>
        </w:rPr>
        <w:t>现场评审。评审的内容包括试安装项目现场资源条件配备的符合情况、现场安装项目质量保证体系运行情况及项目安全性能质量抽查。</w:t>
      </w:r>
      <w:r>
        <w:rPr>
          <w:rFonts w:ascii="仿宋_GB2312" w:eastAsia="仿宋_GB2312"/>
          <w:sz w:val="24"/>
        </w:rPr>
        <w:t xml:space="preserve">    </w:t>
      </w:r>
    </w:p>
    <w:p>
      <w:pPr>
        <w:spacing w:line="360" w:lineRule="auto"/>
        <w:ind w:firstLine="480" w:firstLineChars="200"/>
        <w:rPr>
          <w:rFonts w:ascii="仿宋_GB2312" w:hAnsi="宋体" w:eastAsia="仿宋_GB2312"/>
          <w:bCs/>
          <w:sz w:val="24"/>
        </w:rPr>
      </w:pPr>
      <w:r>
        <w:rPr>
          <w:rFonts w:ascii="仿宋_GB2312" w:hAnsi="宋体" w:eastAsia="仿宋_GB2312"/>
          <w:bCs/>
          <w:sz w:val="24"/>
        </w:rPr>
        <w:t xml:space="preserve">5.3.1 </w:t>
      </w:r>
      <w:r>
        <w:rPr>
          <w:rFonts w:hint="eastAsia" w:ascii="仿宋_GB2312" w:hAnsi="宋体" w:eastAsia="仿宋_GB2312"/>
          <w:bCs/>
          <w:sz w:val="24"/>
        </w:rPr>
        <w:t>评审方式及内容。</w:t>
      </w:r>
    </w:p>
    <w:p>
      <w:pPr>
        <w:spacing w:line="360" w:lineRule="auto"/>
        <w:ind w:firstLine="480" w:firstLineChars="200"/>
        <w:rPr>
          <w:rFonts w:ascii="仿宋_GB2312" w:hAnsi="宋体" w:eastAsia="仿宋_GB2312"/>
          <w:sz w:val="24"/>
        </w:rPr>
      </w:pPr>
      <w:r>
        <w:rPr>
          <w:rFonts w:hint="eastAsia" w:ascii="仿宋_GB2312" w:hAnsi="宋体" w:eastAsia="仿宋_GB2312"/>
          <w:bCs/>
          <w:sz w:val="24"/>
        </w:rPr>
        <w:t>试安装工程评审</w:t>
      </w:r>
      <w:r>
        <w:rPr>
          <w:rFonts w:hint="eastAsia" w:ascii="仿宋_GB2312" w:hAnsi="宋体" w:eastAsia="仿宋_GB2312"/>
          <w:sz w:val="24"/>
        </w:rPr>
        <w:t>采取现场安全性能抽查验证、复核安装单位的材料、焊接、无损检测、检验等过程、评审工艺文件和检验资料等方法。</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安全性能抽查验证主要内容包括：</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(1) </w:t>
      </w:r>
      <w:r>
        <w:rPr>
          <w:rFonts w:hint="eastAsia" w:ascii="仿宋_GB2312" w:hAnsi="宋体" w:eastAsia="仿宋_GB2312"/>
          <w:sz w:val="24"/>
        </w:rPr>
        <w:t>评审试安装项目质量保证责任人员到岗履行职责的情况；评审项目资源条件、外包过程质量控制的见证资料是否符合质量手册及程序性文件的规定。</w:t>
      </w:r>
      <w:r>
        <w:rPr>
          <w:rFonts w:ascii="仿宋_GB2312" w:hAnsi="宋体" w:eastAsia="仿宋_GB2312"/>
          <w:sz w:val="24"/>
        </w:rPr>
        <w:t xml:space="preserve"> </w:t>
      </w:r>
    </w:p>
    <w:p>
      <w:pPr>
        <w:spacing w:line="360" w:lineRule="auto"/>
        <w:ind w:firstLine="480" w:firstLineChars="200"/>
        <w:rPr>
          <w:rFonts w:ascii="仿宋_GB2312" w:eastAsia="仿宋_GB2312"/>
          <w:sz w:val="24"/>
        </w:rPr>
      </w:pPr>
      <w:r>
        <w:rPr>
          <w:rFonts w:ascii="仿宋_GB2312" w:hAnsi="华文中宋" w:eastAsia="仿宋_GB2312"/>
          <w:sz w:val="24"/>
        </w:rPr>
        <w:t>(2)</w:t>
      </w:r>
      <w:r>
        <w:rPr>
          <w:rFonts w:ascii="仿宋_GB2312" w:hAnsi="宋体" w:eastAsia="仿宋_GB2312"/>
          <w:sz w:val="24"/>
        </w:rPr>
        <w:t xml:space="preserve"> </w:t>
      </w:r>
      <w:r>
        <w:rPr>
          <w:rFonts w:hint="eastAsia" w:ascii="仿宋_GB2312" w:hAnsi="宋体" w:eastAsia="仿宋_GB2312"/>
          <w:sz w:val="24"/>
        </w:rPr>
        <w:t>评审试安装工程是否符合了工程适用的施工标准规范，是否根据工程的具体要求制定了专用的施工工艺文件。</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(3) </w:t>
      </w:r>
      <w:r>
        <w:rPr>
          <w:rFonts w:hint="eastAsia" w:ascii="仿宋_GB2312" w:hAnsi="宋体" w:eastAsia="仿宋_GB2312"/>
          <w:sz w:val="24"/>
        </w:rPr>
        <w:t>评审试安装单位对施工过程的质量控制情况，审查其工艺编制和审批手续是否符合程序文件的规定。</w:t>
      </w:r>
    </w:p>
    <w:p>
      <w:pPr>
        <w:spacing w:line="360" w:lineRule="auto"/>
        <w:ind w:firstLine="480" w:firstLineChars="200"/>
        <w:rPr>
          <w:rFonts w:ascii="仿宋_GB2312" w:hAnsi="宋体" w:eastAsia="仿宋_GB2312"/>
          <w:sz w:val="24"/>
        </w:rPr>
      </w:pPr>
      <w:r>
        <w:rPr>
          <w:rFonts w:ascii="仿宋_GB2312" w:hAnsi="华文中宋" w:eastAsia="仿宋_GB2312"/>
          <w:sz w:val="24"/>
        </w:rPr>
        <w:t>(4)</w:t>
      </w:r>
      <w:r>
        <w:rPr>
          <w:rFonts w:ascii="仿宋_GB2312" w:hAnsi="宋体" w:eastAsia="仿宋_GB2312"/>
          <w:sz w:val="24"/>
        </w:rPr>
        <w:t xml:space="preserve"> </w:t>
      </w:r>
      <w:r>
        <w:rPr>
          <w:rFonts w:hint="eastAsia" w:ascii="仿宋_GB2312" w:hAnsi="宋体" w:eastAsia="仿宋_GB2312"/>
          <w:sz w:val="24"/>
        </w:rPr>
        <w:t>评审试安装工程的现场材料的采购和管理是否符合程序文件的规定。所有已预制、安装或待用的材料是否均有质量证明书，并符合设计文件和标准规范的要求。原材料及零配件是否按施工规范要求在安装前进行检验，其检验工作是否符合规定要求，并有见证记录和标识。施工现场材料是否做到分区堆放。</w:t>
      </w:r>
    </w:p>
    <w:p>
      <w:pPr>
        <w:spacing w:line="360" w:lineRule="auto"/>
        <w:ind w:firstLine="480" w:firstLineChars="200"/>
        <w:rPr>
          <w:rFonts w:ascii="仿宋_GB2312" w:hAnsi="宋体" w:eastAsia="仿宋_GB2312"/>
          <w:spacing w:val="-2"/>
          <w:sz w:val="24"/>
        </w:rPr>
      </w:pPr>
      <w:r>
        <w:rPr>
          <w:rFonts w:ascii="仿宋_GB2312" w:hAnsi="华文中宋" w:eastAsia="仿宋_GB2312"/>
          <w:sz w:val="24"/>
        </w:rPr>
        <w:t xml:space="preserve">(5) </w:t>
      </w:r>
      <w:r>
        <w:rPr>
          <w:rFonts w:hint="eastAsia" w:ascii="仿宋_GB2312" w:hAnsi="宋体" w:eastAsia="仿宋_GB2312"/>
          <w:spacing w:val="-2"/>
          <w:sz w:val="24"/>
        </w:rPr>
        <w:t>评审试安装工程的焊接工艺评定、焊工持证项目是否符合施工工程的要求，现场焊材库、焊材管理是否符合程序文件的规定，实际施焊过程是否执行焊接工艺，焊接工作记录和单线图记录是否齐全正确，焊工标识是否清晰，具有可追溯性。</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(6) </w:t>
      </w:r>
      <w:r>
        <w:rPr>
          <w:rFonts w:hint="eastAsia" w:ascii="仿宋_GB2312" w:hAnsi="宋体" w:eastAsia="仿宋_GB2312"/>
          <w:sz w:val="24"/>
        </w:rPr>
        <w:t>评审试安装工程是否按验收标准规定进行了无损检测。无损检测人员是否持证上岗，现场无损检测的条件是否符合规程要求；评审无损检测是否符合规定，评审其扩探率、射线底片合格率、评片准确率；无损检测报告是否正确，其责任人员是否到岗尽责。</w:t>
      </w:r>
    </w:p>
    <w:p>
      <w:pPr>
        <w:spacing w:line="360" w:lineRule="auto"/>
        <w:ind w:firstLine="480" w:firstLineChars="200"/>
        <w:rPr>
          <w:rFonts w:ascii="仿宋_GB2312" w:hAnsi="宋体" w:eastAsia="仿宋_GB2312"/>
          <w:sz w:val="24"/>
        </w:rPr>
      </w:pPr>
      <w:r>
        <w:rPr>
          <w:rFonts w:ascii="仿宋_GB2312" w:hAnsi="华文中宋" w:eastAsia="仿宋_GB2312"/>
          <w:sz w:val="24"/>
        </w:rPr>
        <w:t>(7)</w:t>
      </w:r>
      <w:r>
        <w:rPr>
          <w:rFonts w:ascii="仿宋_GB2312" w:hAnsi="宋体" w:eastAsia="仿宋_GB2312"/>
          <w:sz w:val="24"/>
        </w:rPr>
        <w:t xml:space="preserve"> </w:t>
      </w:r>
      <w:r>
        <w:rPr>
          <w:rFonts w:hint="eastAsia" w:ascii="仿宋_GB2312" w:hAnsi="宋体" w:eastAsia="仿宋_GB2312"/>
          <w:sz w:val="24"/>
        </w:rPr>
        <w:t>评审试安装工程是否按施工验收规范规定进行了热处理，热处理工艺是否得到有效执行，是否有温度－时间自动记录曲线和硬度试验记录，其责任人员是否到岗尽责。</w:t>
      </w:r>
    </w:p>
    <w:p>
      <w:pPr>
        <w:spacing w:line="360" w:lineRule="auto"/>
        <w:ind w:firstLine="480" w:firstLineChars="200"/>
        <w:rPr>
          <w:rFonts w:ascii="仿宋_GB2312" w:hAnsi="宋体" w:eastAsia="仿宋_GB2312"/>
          <w:sz w:val="24"/>
        </w:rPr>
      </w:pPr>
      <w:r>
        <w:rPr>
          <w:rFonts w:ascii="仿宋_GB2312" w:hAnsi="华文中宋" w:eastAsia="仿宋_GB2312"/>
          <w:sz w:val="24"/>
        </w:rPr>
        <w:t xml:space="preserve">(8) </w:t>
      </w:r>
      <w:r>
        <w:rPr>
          <w:rFonts w:hint="eastAsia" w:ascii="仿宋_GB2312" w:hAnsi="宋体" w:eastAsia="仿宋_GB2312"/>
          <w:sz w:val="24"/>
        </w:rPr>
        <w:t>评审试安装工程的检验质量控制是否符合质量手册的规定、安装单位是否按检验规程进行检验。通过对检验资料进行的追踪抽查，评审检验资料是否齐全、完整、准确符合施工验收规范规定各种检验记录是否符合质量体系文件的规定，其责任人员是否到岗尽责。评审检验状态是否有标识，标识是否恰当。评审试安装的水压试验是否达到施工规范的要求。</w:t>
      </w:r>
    </w:p>
    <w:p>
      <w:pPr>
        <w:spacing w:line="360" w:lineRule="auto"/>
        <w:ind w:firstLine="480" w:firstLineChars="200"/>
        <w:rPr>
          <w:rFonts w:ascii="仿宋_GB2312" w:hAnsi="宋体" w:eastAsia="仿宋_GB2312"/>
          <w:sz w:val="24"/>
        </w:rPr>
      </w:pPr>
      <w:r>
        <w:rPr>
          <w:rFonts w:ascii="仿宋_GB2312" w:hAnsi="华文中宋" w:eastAsia="仿宋_GB2312"/>
          <w:sz w:val="24"/>
        </w:rPr>
        <w:t>(9)</w:t>
      </w:r>
      <w:r>
        <w:rPr>
          <w:rFonts w:ascii="仿宋_GB2312" w:hAnsi="宋体" w:eastAsia="仿宋_GB2312"/>
          <w:sz w:val="24"/>
        </w:rPr>
        <w:t xml:space="preserve"> </w:t>
      </w:r>
      <w:r>
        <w:rPr>
          <w:rFonts w:hint="eastAsia" w:ascii="仿宋_GB2312" w:hAnsi="宋体" w:eastAsia="仿宋_GB2312"/>
          <w:sz w:val="24"/>
        </w:rPr>
        <w:t>评审试安装工程理化试验的质量控制是否符合质量体系文件规定，其控制是否有效；其责任人员是否到岗尽责。</w:t>
      </w:r>
    </w:p>
    <w:p>
      <w:pPr>
        <w:spacing w:line="360" w:lineRule="auto"/>
        <w:ind w:firstLine="480" w:firstLineChars="200"/>
        <w:rPr>
          <w:rFonts w:ascii="仿宋_GB2312" w:hAnsi="宋体" w:eastAsia="仿宋_GB2312"/>
          <w:sz w:val="24"/>
        </w:rPr>
      </w:pPr>
      <w:r>
        <w:rPr>
          <w:rFonts w:ascii="仿宋_GB2312" w:hAnsi="华文中宋" w:eastAsia="仿宋_GB2312"/>
          <w:sz w:val="24"/>
        </w:rPr>
        <w:t>(10)</w:t>
      </w:r>
      <w:r>
        <w:rPr>
          <w:rFonts w:ascii="仿宋_GB2312" w:hAnsi="宋体" w:eastAsia="仿宋_GB2312"/>
          <w:sz w:val="24"/>
        </w:rPr>
        <w:t xml:space="preserve"> </w:t>
      </w:r>
      <w:r>
        <w:rPr>
          <w:rFonts w:hint="eastAsia" w:ascii="仿宋_GB2312" w:hAnsi="宋体" w:eastAsia="仿宋_GB2312"/>
          <w:sz w:val="24"/>
        </w:rPr>
        <w:t>评审试安装工作的检验设备、仪器、仪表和计量器具是否按规定进行了定期检定。</w:t>
      </w:r>
    </w:p>
    <w:p>
      <w:pPr>
        <w:spacing w:line="360" w:lineRule="auto"/>
        <w:ind w:firstLine="480" w:firstLineChars="200"/>
        <w:rPr>
          <w:rFonts w:ascii="仿宋_GB2312" w:hAnsi="宋体" w:eastAsia="仿宋_GB2312"/>
          <w:sz w:val="24"/>
        </w:rPr>
      </w:pPr>
      <w:r>
        <w:rPr>
          <w:rFonts w:ascii="仿宋_GB2312" w:hAnsi="华文中宋" w:eastAsia="仿宋_GB2312"/>
          <w:sz w:val="24"/>
        </w:rPr>
        <w:t>(11)</w:t>
      </w:r>
      <w:r>
        <w:rPr>
          <w:rFonts w:ascii="仿宋_GB2312" w:hAnsi="宋体" w:eastAsia="仿宋_GB2312"/>
          <w:sz w:val="24"/>
        </w:rPr>
        <w:t xml:space="preserve"> </w:t>
      </w:r>
      <w:r>
        <w:rPr>
          <w:rFonts w:hint="eastAsia" w:ascii="仿宋_GB2312" w:hAnsi="宋体" w:eastAsia="仿宋_GB2312"/>
          <w:sz w:val="24"/>
        </w:rPr>
        <w:t>评审试安装工程的防护、保管、交付状态与施工验收规范规定、质量体系文件规定的一致性。</w:t>
      </w:r>
    </w:p>
    <w:p>
      <w:pPr>
        <w:spacing w:line="360" w:lineRule="auto"/>
        <w:ind w:firstLine="480" w:firstLineChars="200"/>
        <w:rPr>
          <w:rFonts w:ascii="仿宋_GB2312" w:hAnsi="宋体" w:eastAsia="仿宋_GB2312"/>
          <w:sz w:val="24"/>
        </w:rPr>
      </w:pPr>
      <w:r>
        <w:rPr>
          <w:rFonts w:ascii="仿宋_GB2312" w:hAnsi="华文中宋" w:eastAsia="仿宋_GB2312"/>
          <w:sz w:val="24"/>
        </w:rPr>
        <w:t>(12)</w:t>
      </w:r>
      <w:r>
        <w:rPr>
          <w:rFonts w:ascii="仿宋_GB2312" w:hAnsi="宋体" w:eastAsia="仿宋_GB2312"/>
          <w:sz w:val="24"/>
        </w:rPr>
        <w:t xml:space="preserve"> </w:t>
      </w:r>
      <w:r>
        <w:rPr>
          <w:rFonts w:hint="eastAsia" w:ascii="仿宋_GB2312" w:hAnsi="宋体" w:eastAsia="仿宋_GB2312"/>
          <w:sz w:val="24"/>
        </w:rPr>
        <w:t>评审试安装工程不合格品控制是否符合质量体系文件的规定。</w:t>
      </w:r>
    </w:p>
    <w:p>
      <w:pPr>
        <w:spacing w:line="360" w:lineRule="auto"/>
        <w:ind w:firstLine="480" w:firstLineChars="200"/>
        <w:rPr>
          <w:rFonts w:ascii="仿宋_GB2312" w:hAnsi="宋体" w:eastAsia="仿宋_GB2312"/>
          <w:bCs/>
          <w:sz w:val="24"/>
        </w:rPr>
      </w:pPr>
      <w:r>
        <w:rPr>
          <w:rFonts w:ascii="仿宋_GB2312" w:hAnsi="华文中宋" w:eastAsia="仿宋_GB2312"/>
          <w:sz w:val="24"/>
        </w:rPr>
        <w:t xml:space="preserve">(13) </w:t>
      </w:r>
      <w:r>
        <w:rPr>
          <w:rFonts w:hint="eastAsia" w:ascii="仿宋_GB2312" w:hAnsi="宋体" w:eastAsia="仿宋_GB2312"/>
          <w:bCs/>
          <w:sz w:val="24"/>
        </w:rPr>
        <w:t>安全性能质量抽查是否符合安全技术规范和相应标准。</w:t>
      </w:r>
    </w:p>
    <w:p>
      <w:pPr>
        <w:spacing w:line="360" w:lineRule="auto"/>
        <w:ind w:firstLine="480" w:firstLineChars="200"/>
        <w:rPr>
          <w:rFonts w:ascii="仿宋_GB2312" w:hAnsi="宋体" w:eastAsia="仿宋_GB2312"/>
          <w:bCs/>
          <w:sz w:val="24"/>
        </w:rPr>
      </w:pPr>
      <w:r>
        <w:rPr>
          <w:rFonts w:ascii="仿宋_GB2312" w:hAnsi="华文中宋" w:eastAsia="仿宋_GB2312"/>
          <w:bCs/>
          <w:sz w:val="24"/>
        </w:rPr>
        <w:t>5</w:t>
      </w:r>
      <w:r>
        <w:rPr>
          <w:rFonts w:ascii="仿宋_GB2312" w:hAnsi="宋体" w:eastAsia="仿宋_GB2312"/>
          <w:bCs/>
          <w:sz w:val="24"/>
        </w:rPr>
        <w:t>.</w:t>
      </w:r>
      <w:r>
        <w:rPr>
          <w:rFonts w:ascii="仿宋_GB2312" w:hAnsi="华文中宋" w:eastAsia="仿宋_GB2312"/>
          <w:bCs/>
          <w:sz w:val="24"/>
        </w:rPr>
        <w:t xml:space="preserve">5 </w:t>
      </w:r>
      <w:r>
        <w:rPr>
          <w:rFonts w:hint="eastAsia" w:ascii="仿宋_GB2312" w:hAnsi="华文中宋" w:eastAsia="仿宋_GB2312"/>
          <w:bCs/>
          <w:sz w:val="24"/>
        </w:rPr>
        <w:t>特种设备评审备忘录。现场评审结束时，</w:t>
      </w:r>
      <w:r>
        <w:rPr>
          <w:rFonts w:hint="eastAsia" w:ascii="仿宋_GB2312" w:hAnsi="Arial" w:eastAsia="仿宋_GB2312"/>
          <w:sz w:val="24"/>
        </w:rPr>
        <w:t>鉴定评审组根据评审情况，对照评审依据，确认申请单位有不符合相关规定的问题时，</w:t>
      </w:r>
      <w:r>
        <w:rPr>
          <w:rFonts w:hint="eastAsia" w:ascii="仿宋_GB2312" w:hAnsi="宋体" w:eastAsia="仿宋_GB2312"/>
          <w:sz w:val="24"/>
        </w:rPr>
        <w:t>与申请单位签署《特种设备鉴定评审备忘录》。《特种设备鉴定评审备忘录》记录评审中发现的不符合项，并对不合格项的整改确认方式及期限进行明确说明。</w:t>
      </w:r>
    </w:p>
    <w:p>
      <w:pPr>
        <w:pStyle w:val="2"/>
        <w:spacing w:before="156" w:after="156" w:line="360" w:lineRule="auto"/>
        <w:rPr>
          <w:rFonts w:ascii="仿宋_GB2312" w:hAnsi="仿宋_GB2312" w:eastAsia="仿宋_GB2312"/>
          <w:sz w:val="24"/>
          <w:szCs w:val="24"/>
        </w:rPr>
      </w:pPr>
      <w:bookmarkStart w:id="5" w:name="_Toc194746200"/>
      <w:r>
        <w:rPr>
          <w:rFonts w:ascii="仿宋_GB2312" w:hAnsi="仿宋_GB2312" w:eastAsia="仿宋_GB2312"/>
          <w:sz w:val="24"/>
          <w:szCs w:val="24"/>
        </w:rPr>
        <w:t>6</w:t>
      </w:r>
      <w:r>
        <w:rPr>
          <w:rFonts w:hint="eastAsia" w:ascii="仿宋_GB2312" w:hAnsi="仿宋_GB2312" w:eastAsia="仿宋_GB2312"/>
          <w:sz w:val="24"/>
          <w:szCs w:val="24"/>
        </w:rPr>
        <w:t>．不符合项整改情况确认</w:t>
      </w:r>
      <w:bookmarkEnd w:id="5"/>
    </w:p>
    <w:p>
      <w:pPr>
        <w:spacing w:line="360" w:lineRule="auto"/>
        <w:ind w:firstLine="480" w:firstLineChars="200"/>
        <w:rPr>
          <w:rFonts w:ascii="仿宋_GB2312" w:hAnsi="Arial" w:eastAsia="仿宋_GB2312"/>
          <w:sz w:val="24"/>
        </w:rPr>
      </w:pPr>
      <w:r>
        <w:rPr>
          <w:rFonts w:hint="eastAsia" w:ascii="仿宋_GB2312" w:hAnsi="Arial" w:eastAsia="仿宋_GB2312"/>
          <w:sz w:val="24"/>
        </w:rPr>
        <w:t>申请单位应当按照《特种设备鉴定评审备忘录》所提出的问题，在</w:t>
      </w:r>
      <w:r>
        <w:rPr>
          <w:rFonts w:ascii="仿宋_GB2312" w:hAnsi="Arial" w:eastAsia="仿宋_GB2312"/>
          <w:sz w:val="24"/>
        </w:rPr>
        <w:t>6</w:t>
      </w:r>
      <w:r>
        <w:rPr>
          <w:rFonts w:hint="eastAsia" w:ascii="仿宋_GB2312" w:hAnsi="Arial" w:eastAsia="仿宋_GB2312"/>
          <w:sz w:val="24"/>
        </w:rPr>
        <w:t>个月内完成整改工作，并在整改工作完成后将整改报告和整改见证资料提交鉴定评审机构。</w:t>
      </w:r>
    </w:p>
    <w:p>
      <w:pPr>
        <w:spacing w:line="360" w:lineRule="auto"/>
        <w:ind w:firstLine="480" w:firstLineChars="200"/>
        <w:rPr>
          <w:rFonts w:ascii="仿宋_GB2312" w:hAnsi="宋体" w:eastAsia="仿宋_GB2312"/>
          <w:sz w:val="24"/>
        </w:rPr>
      </w:pPr>
      <w:r>
        <w:rPr>
          <w:rFonts w:ascii="仿宋_GB2312" w:hAnsi="宋体" w:eastAsia="仿宋_GB2312"/>
          <w:sz w:val="24"/>
        </w:rPr>
        <w:t>6</w:t>
      </w:r>
      <w:r>
        <w:rPr>
          <w:rFonts w:ascii="仿宋_GB2312" w:hAnsi="宋体" w:eastAsia="仿宋_GB2312"/>
          <w:bCs/>
          <w:sz w:val="24"/>
        </w:rPr>
        <w:t>.</w:t>
      </w:r>
      <w:r>
        <w:rPr>
          <w:rFonts w:ascii="仿宋_GB2312" w:hAnsi="宋体" w:eastAsia="仿宋_GB2312"/>
          <w:sz w:val="24"/>
        </w:rPr>
        <w:t xml:space="preserve">1 </w:t>
      </w:r>
      <w:r>
        <w:rPr>
          <w:rFonts w:hint="eastAsia" w:ascii="仿宋_GB2312" w:hAnsi="宋体" w:eastAsia="仿宋_GB2312"/>
          <w:sz w:val="24"/>
        </w:rPr>
        <w:t>对于书面确认方式的不符合项</w:t>
      </w:r>
      <w:r>
        <w:rPr>
          <w:rFonts w:ascii="仿宋_GB2312" w:hAnsi="宋体" w:eastAsia="仿宋_GB2312"/>
          <w:sz w:val="24"/>
        </w:rPr>
        <w:t xml:space="preserve"> </w:t>
      </w:r>
      <w:r>
        <w:rPr>
          <w:rFonts w:hint="eastAsia" w:ascii="仿宋_GB2312" w:hAnsi="宋体" w:eastAsia="仿宋_GB2312"/>
          <w:sz w:val="24"/>
        </w:rPr>
        <w:t>，由评审组长对申请单位提供的不合格项整改报告及见证资料进行审核，确认其整改结果的有效性。</w:t>
      </w:r>
    </w:p>
    <w:p>
      <w:pPr>
        <w:spacing w:line="360" w:lineRule="auto"/>
        <w:ind w:firstLine="480" w:firstLineChars="200"/>
        <w:rPr>
          <w:rFonts w:ascii="仿宋_GB2312" w:hAnsi="宋体" w:eastAsia="仿宋_GB2312"/>
          <w:sz w:val="24"/>
        </w:rPr>
      </w:pPr>
      <w:r>
        <w:rPr>
          <w:rFonts w:ascii="仿宋_GB2312" w:hAnsi="宋体" w:eastAsia="仿宋_GB2312"/>
          <w:sz w:val="24"/>
        </w:rPr>
        <w:t>6</w:t>
      </w:r>
      <w:r>
        <w:rPr>
          <w:rFonts w:ascii="仿宋_GB2312" w:hAnsi="宋体" w:eastAsia="仿宋_GB2312"/>
          <w:bCs/>
          <w:sz w:val="24"/>
        </w:rPr>
        <w:t>.</w:t>
      </w:r>
      <w:r>
        <w:rPr>
          <w:rFonts w:ascii="仿宋_GB2312" w:hAnsi="宋体" w:eastAsia="仿宋_GB2312"/>
          <w:sz w:val="24"/>
        </w:rPr>
        <w:t xml:space="preserve">2 </w:t>
      </w:r>
      <w:r>
        <w:rPr>
          <w:rFonts w:hint="eastAsia" w:ascii="仿宋_GB2312" w:hAnsi="宋体" w:eastAsia="仿宋_GB2312"/>
          <w:sz w:val="24"/>
        </w:rPr>
        <w:t>对于现场确认方式的不符合项</w:t>
      </w:r>
      <w:r>
        <w:rPr>
          <w:rFonts w:ascii="仿宋_GB2312" w:hAnsi="宋体" w:eastAsia="仿宋_GB2312"/>
          <w:sz w:val="24"/>
        </w:rPr>
        <w:t xml:space="preserve"> </w:t>
      </w:r>
      <w:r>
        <w:rPr>
          <w:rFonts w:hint="eastAsia" w:ascii="仿宋_GB2312" w:hAnsi="宋体" w:eastAsia="仿宋_GB2312"/>
          <w:sz w:val="24"/>
        </w:rPr>
        <w:t>，由评审组长（必要时包括相关专业评审员参加）到申请单位或工程现场进行不符合项整改结果的追踪确认。</w:t>
      </w:r>
    </w:p>
    <w:p>
      <w:pPr>
        <w:pStyle w:val="2"/>
        <w:spacing w:before="156" w:after="156" w:line="360" w:lineRule="auto"/>
        <w:rPr>
          <w:rFonts w:ascii="仿宋_GB2312" w:hAnsi="仿宋_GB2312" w:eastAsia="仿宋_GB2312"/>
          <w:bCs w:val="0"/>
          <w:sz w:val="24"/>
        </w:rPr>
      </w:pPr>
      <w:bookmarkStart w:id="6" w:name="_Toc194746201"/>
      <w:r>
        <w:rPr>
          <w:rFonts w:ascii="仿宋_GB2312" w:hAnsi="仿宋_GB2312" w:eastAsia="仿宋_GB2312"/>
          <w:bCs w:val="0"/>
          <w:sz w:val="24"/>
        </w:rPr>
        <w:t>7</w:t>
      </w:r>
      <w:r>
        <w:rPr>
          <w:rFonts w:hint="eastAsia" w:ascii="仿宋_GB2312" w:hAnsi="仿宋_GB2312" w:eastAsia="仿宋_GB2312"/>
          <w:bCs w:val="0"/>
          <w:sz w:val="24"/>
        </w:rPr>
        <w:t>．鉴定评审结论意见及评审报告</w:t>
      </w:r>
      <w:bookmarkEnd w:id="6"/>
    </w:p>
    <w:p>
      <w:pPr>
        <w:spacing w:line="360" w:lineRule="auto"/>
        <w:ind w:firstLine="480" w:firstLineChars="200"/>
        <w:rPr>
          <w:rFonts w:ascii="仿宋_GB2312" w:hAnsi="华文中宋" w:eastAsia="仿宋_GB2312"/>
          <w:b/>
          <w:bCs/>
          <w:sz w:val="24"/>
        </w:rPr>
      </w:pPr>
      <w:r>
        <w:rPr>
          <w:rFonts w:ascii="仿宋_GB2312" w:hAnsi="华文中宋" w:eastAsia="仿宋_GB2312"/>
          <w:bCs/>
          <w:sz w:val="24"/>
        </w:rPr>
        <w:t xml:space="preserve">7.1 </w:t>
      </w:r>
      <w:r>
        <w:rPr>
          <w:rFonts w:hint="eastAsia" w:ascii="仿宋_GB2312" w:hAnsi="华文中宋" w:eastAsia="仿宋_GB2312"/>
          <w:bCs/>
          <w:sz w:val="24"/>
        </w:rPr>
        <w:t>鉴定评审</w:t>
      </w:r>
      <w:r>
        <w:rPr>
          <w:rFonts w:hint="eastAsia" w:ascii="仿宋_GB2312" w:hAnsi="华文中宋" w:eastAsia="仿宋_GB2312"/>
          <w:sz w:val="24"/>
        </w:rPr>
        <w:t>结论意见分为“符合条件”、</w:t>
      </w:r>
      <w:r>
        <w:rPr>
          <w:rFonts w:ascii="仿宋_GB2312" w:hAnsi="华文中宋" w:eastAsia="仿宋_GB2312"/>
          <w:sz w:val="24"/>
        </w:rPr>
        <w:t xml:space="preserve"> </w:t>
      </w:r>
      <w:r>
        <w:rPr>
          <w:rFonts w:hint="eastAsia" w:ascii="仿宋_GB2312" w:hAnsi="华文中宋" w:eastAsia="仿宋_GB2312"/>
          <w:sz w:val="24"/>
        </w:rPr>
        <w:t>“不符合条件”和</w:t>
      </w:r>
      <w:r>
        <w:rPr>
          <w:rFonts w:ascii="仿宋_GB2312" w:hAnsi="Arial" w:eastAsia="仿宋_GB2312" w:cs="Arial"/>
          <w:sz w:val="24"/>
        </w:rPr>
        <w:t xml:space="preserve"> </w:t>
      </w:r>
      <w:r>
        <w:rPr>
          <w:rFonts w:hint="eastAsia" w:ascii="仿宋_GB2312" w:hAnsi="Arial" w:eastAsia="仿宋_GB2312" w:cs="Arial"/>
          <w:sz w:val="24"/>
        </w:rPr>
        <w:t>“需要整改”。全部</w:t>
      </w:r>
      <w:r>
        <w:rPr>
          <w:rFonts w:hint="eastAsia" w:ascii="仿宋_GB2312" w:hAnsi="Arial" w:eastAsia="仿宋_GB2312"/>
          <w:sz w:val="24"/>
        </w:rPr>
        <w:t>满足许可条件，鉴定评审结论意见为“符合条件”。</w:t>
      </w:r>
    </w:p>
    <w:p>
      <w:pPr>
        <w:spacing w:line="360" w:lineRule="auto"/>
        <w:ind w:firstLine="480" w:firstLineChars="200"/>
        <w:rPr>
          <w:rFonts w:ascii="仿宋_GB2312" w:hAnsi="华文中宋" w:eastAsia="仿宋_GB2312"/>
          <w:b/>
          <w:bCs/>
          <w:sz w:val="24"/>
        </w:rPr>
      </w:pPr>
      <w:r>
        <w:rPr>
          <w:rFonts w:hint="eastAsia" w:ascii="仿宋_GB2312" w:hAnsi="Arial" w:eastAsia="仿宋_GB2312"/>
          <w:sz w:val="24"/>
        </w:rPr>
        <w:t>申请单位的现有部分条件不能满足受理的许可项目规定，但在规定的时间内能够完成整改工作，并满足相关许可条件，鉴定评审结论意见为“需要整改”。</w:t>
      </w:r>
    </w:p>
    <w:p>
      <w:pPr>
        <w:spacing w:line="360" w:lineRule="auto"/>
        <w:ind w:firstLine="480" w:firstLineChars="200"/>
        <w:rPr>
          <w:rFonts w:ascii="仿宋_GB2312" w:hAnsi="华文中宋" w:eastAsia="仿宋_GB2312"/>
          <w:b/>
          <w:bCs/>
          <w:sz w:val="24"/>
        </w:rPr>
      </w:pPr>
      <w:r>
        <w:rPr>
          <w:rFonts w:hint="eastAsia" w:ascii="仿宋_GB2312" w:hAnsi="Arial" w:eastAsia="仿宋_GB2312"/>
          <w:sz w:val="24"/>
        </w:rPr>
        <w:t>申请单位存在以下情况之一时，鉴定评审结论意见为</w:t>
      </w:r>
      <w:r>
        <w:rPr>
          <w:rFonts w:ascii="仿宋_GB2312" w:hAnsi="Arial" w:eastAsia="仿宋_GB2312"/>
          <w:sz w:val="24"/>
        </w:rPr>
        <w:t xml:space="preserve"> </w:t>
      </w:r>
      <w:r>
        <w:rPr>
          <w:rFonts w:hint="eastAsia" w:ascii="仿宋_GB2312" w:hAnsi="Arial" w:eastAsia="仿宋_GB2312"/>
          <w:sz w:val="24"/>
        </w:rPr>
        <w:t>“不符合条件”：</w:t>
      </w:r>
    </w:p>
    <w:p>
      <w:pPr>
        <w:spacing w:line="360" w:lineRule="auto"/>
        <w:ind w:firstLine="480" w:firstLineChars="200"/>
        <w:rPr>
          <w:rFonts w:ascii="仿宋_GB2312" w:hAnsi="华文中宋" w:eastAsia="仿宋_GB2312"/>
          <w:b/>
          <w:bCs/>
          <w:sz w:val="24"/>
        </w:rPr>
      </w:pPr>
      <w:r>
        <w:rPr>
          <w:rFonts w:ascii="仿宋_GB2312" w:hAnsi="宋体" w:eastAsia="仿宋_GB2312"/>
          <w:sz w:val="24"/>
        </w:rPr>
        <w:t>(</w:t>
      </w:r>
      <w:r>
        <w:rPr>
          <w:rFonts w:hint="eastAsia" w:ascii="仿宋_GB2312" w:hAnsi="宋体" w:eastAsia="仿宋_GB2312"/>
          <w:sz w:val="24"/>
        </w:rPr>
        <w:t>一</w:t>
      </w:r>
      <w:r>
        <w:rPr>
          <w:rFonts w:ascii="仿宋_GB2312" w:hAnsi="宋体" w:eastAsia="仿宋_GB2312"/>
          <w:sz w:val="24"/>
        </w:rPr>
        <w:t xml:space="preserve">) </w:t>
      </w:r>
      <w:r>
        <w:rPr>
          <w:rFonts w:hint="eastAsia" w:ascii="仿宋_GB2312" w:hAnsi="宋体" w:eastAsia="仿宋_GB2312"/>
          <w:sz w:val="24"/>
        </w:rPr>
        <w:t>法定资格不符合相关法律法规的规定；</w:t>
      </w:r>
    </w:p>
    <w:p>
      <w:pPr>
        <w:spacing w:line="360" w:lineRule="auto"/>
        <w:ind w:firstLine="480" w:firstLineChars="200"/>
        <w:rPr>
          <w:rFonts w:ascii="仿宋_GB2312" w:hAnsi="华文中宋" w:eastAsia="仿宋_GB2312"/>
          <w:b/>
          <w:bCs/>
          <w:sz w:val="24"/>
        </w:rPr>
      </w:pPr>
      <w:r>
        <w:rPr>
          <w:rFonts w:ascii="仿宋_GB2312" w:hAnsi="宋体" w:eastAsia="仿宋_GB2312"/>
          <w:sz w:val="24"/>
        </w:rPr>
        <w:t>(</w:t>
      </w:r>
      <w:r>
        <w:rPr>
          <w:rFonts w:hint="eastAsia" w:ascii="仿宋_GB2312" w:hAnsi="宋体" w:eastAsia="仿宋_GB2312"/>
          <w:sz w:val="24"/>
        </w:rPr>
        <w:t>二</w:t>
      </w:r>
      <w:r>
        <w:rPr>
          <w:rFonts w:ascii="仿宋_GB2312" w:hAnsi="宋体" w:eastAsia="仿宋_GB2312"/>
          <w:sz w:val="24"/>
        </w:rPr>
        <w:t xml:space="preserve">) </w:t>
      </w:r>
      <w:r>
        <w:rPr>
          <w:rFonts w:hint="eastAsia" w:ascii="仿宋_GB2312" w:hAnsi="宋体" w:eastAsia="仿宋_GB2312"/>
          <w:sz w:val="24"/>
        </w:rPr>
        <w:t>实际资源条件不符合相关法律法规、安全技术规范的规定；</w:t>
      </w:r>
    </w:p>
    <w:p>
      <w:pPr>
        <w:spacing w:line="360" w:lineRule="auto"/>
        <w:ind w:firstLine="480" w:firstLineChars="200"/>
        <w:rPr>
          <w:rFonts w:ascii="仿宋_GB2312" w:hAnsi="华文中宋" w:eastAsia="仿宋_GB2312"/>
          <w:b/>
          <w:bCs/>
          <w:sz w:val="24"/>
        </w:rPr>
      </w:pPr>
      <w:r>
        <w:rPr>
          <w:rFonts w:ascii="仿宋_GB2312" w:hAnsi="宋体" w:eastAsia="仿宋_GB2312"/>
          <w:sz w:val="24"/>
        </w:rPr>
        <w:t>(</w:t>
      </w:r>
      <w:r>
        <w:rPr>
          <w:rFonts w:hint="eastAsia" w:ascii="仿宋_GB2312" w:hAnsi="宋体" w:eastAsia="仿宋_GB2312"/>
          <w:sz w:val="24"/>
        </w:rPr>
        <w:t>三</w:t>
      </w:r>
      <w:r>
        <w:rPr>
          <w:rFonts w:ascii="仿宋_GB2312" w:hAnsi="宋体" w:eastAsia="仿宋_GB2312"/>
          <w:sz w:val="24"/>
        </w:rPr>
        <w:t xml:space="preserve">) </w:t>
      </w:r>
      <w:r>
        <w:rPr>
          <w:rFonts w:hint="eastAsia" w:ascii="仿宋_GB2312" w:hAnsi="宋体" w:eastAsia="仿宋_GB2312"/>
          <w:sz w:val="24"/>
        </w:rPr>
        <w:t>质量管理体系未建立或者不能有效实施，材料（零部件）控制、作业（工艺）、控制、检验与试验控制、不合格品（项）控制，以及与许可项目有关的主要过程，如焊接、无损检测等质量控制系统未得到有效控制，管理混乱；</w:t>
      </w:r>
    </w:p>
    <w:p>
      <w:pPr>
        <w:spacing w:line="360" w:lineRule="auto"/>
        <w:ind w:firstLine="480" w:firstLineChars="200"/>
        <w:rPr>
          <w:rFonts w:ascii="仿宋_GB2312" w:hAnsi="华文中宋" w:eastAsia="仿宋_GB2312"/>
          <w:b/>
          <w:bCs/>
          <w:sz w:val="24"/>
        </w:rPr>
      </w:pPr>
      <w:r>
        <w:rPr>
          <w:rFonts w:ascii="仿宋_GB2312" w:hAnsi="宋体" w:eastAsia="仿宋_GB2312"/>
          <w:sz w:val="24"/>
        </w:rPr>
        <w:t>(</w:t>
      </w:r>
      <w:r>
        <w:rPr>
          <w:rFonts w:hint="eastAsia" w:ascii="仿宋_GB2312" w:hAnsi="宋体" w:eastAsia="仿宋_GB2312"/>
          <w:sz w:val="24"/>
        </w:rPr>
        <w:t>四</w:t>
      </w:r>
      <w:r>
        <w:rPr>
          <w:rFonts w:ascii="仿宋_GB2312" w:hAnsi="宋体" w:eastAsia="仿宋_GB2312"/>
          <w:sz w:val="24"/>
        </w:rPr>
        <w:t xml:space="preserve">) </w:t>
      </w:r>
      <w:r>
        <w:rPr>
          <w:rFonts w:hint="eastAsia" w:ascii="仿宋_GB2312" w:hAnsi="宋体" w:eastAsia="仿宋_GB2312"/>
          <w:sz w:val="24"/>
        </w:rPr>
        <w:t>安装工程的安全性能抽查结果不符合相关安全技术规范及其相应标准规定；</w:t>
      </w:r>
    </w:p>
    <w:p>
      <w:pPr>
        <w:spacing w:line="360" w:lineRule="auto"/>
        <w:ind w:firstLine="480" w:firstLineChars="200"/>
        <w:rPr>
          <w:rFonts w:ascii="仿宋_GB2312" w:hAnsi="华文中宋" w:eastAsia="仿宋_GB2312"/>
          <w:b/>
          <w:bCs/>
          <w:sz w:val="24"/>
        </w:rPr>
      </w:pPr>
      <w:r>
        <w:rPr>
          <w:rFonts w:ascii="仿宋_GB2312" w:hAnsi="宋体" w:eastAsia="仿宋_GB2312"/>
          <w:sz w:val="24"/>
        </w:rPr>
        <w:t>(</w:t>
      </w:r>
      <w:r>
        <w:rPr>
          <w:rFonts w:hint="eastAsia" w:ascii="仿宋_GB2312" w:hAnsi="宋体" w:eastAsia="仿宋_GB2312"/>
          <w:sz w:val="24"/>
        </w:rPr>
        <w:t>五</w:t>
      </w:r>
      <w:r>
        <w:rPr>
          <w:rFonts w:ascii="仿宋_GB2312" w:hAnsi="宋体" w:eastAsia="仿宋_GB2312"/>
          <w:sz w:val="24"/>
        </w:rPr>
        <w:t>)</w:t>
      </w:r>
      <w:r>
        <w:rPr>
          <w:rFonts w:hint="eastAsia" w:ascii="仿宋_GB2312" w:hAnsi="宋体" w:eastAsia="仿宋_GB2312"/>
          <w:sz w:val="24"/>
        </w:rPr>
        <w:t>申请单位有违反特种设备许可制度行为。</w:t>
      </w:r>
    </w:p>
    <w:p>
      <w:pPr>
        <w:spacing w:line="360" w:lineRule="auto"/>
        <w:ind w:firstLine="480" w:firstLineChars="200"/>
        <w:rPr>
          <w:rFonts w:ascii="仿宋_GB2312" w:hAnsi="华文中宋" w:eastAsia="仿宋_GB2312"/>
          <w:b/>
          <w:bCs/>
          <w:sz w:val="24"/>
        </w:rPr>
      </w:pPr>
      <w:r>
        <w:rPr>
          <w:rFonts w:ascii="仿宋_GB2312" w:hAnsi="华文中宋" w:eastAsia="仿宋_GB2312"/>
          <w:sz w:val="24"/>
        </w:rPr>
        <w:t xml:space="preserve">7.2 </w:t>
      </w:r>
      <w:r>
        <w:rPr>
          <w:rFonts w:hint="eastAsia" w:ascii="仿宋_GB2312" w:hAnsi="华文中宋" w:eastAsia="仿宋_GB2312"/>
          <w:sz w:val="24"/>
        </w:rPr>
        <w:t>结论意见为</w:t>
      </w:r>
      <w:r>
        <w:rPr>
          <w:rFonts w:hint="eastAsia" w:ascii="仿宋_GB2312" w:hAnsi="Arial" w:eastAsia="仿宋_GB2312"/>
          <w:sz w:val="24"/>
        </w:rPr>
        <w:t>“需要整改”时的处置。评审机构对制造单位的不合格</w:t>
      </w:r>
      <w:r>
        <w:rPr>
          <w:rFonts w:hint="eastAsia" w:ascii="仿宋_GB2312" w:eastAsia="仿宋_GB2312"/>
          <w:sz w:val="24"/>
        </w:rPr>
        <w:t>整改情况确认符合许可条件的，整改情况确认报告结论为“经整改后符合条件”。申请单位在</w:t>
      </w:r>
      <w:r>
        <w:rPr>
          <w:rFonts w:ascii="仿宋_GB2312" w:eastAsia="仿宋_GB2312"/>
          <w:sz w:val="24"/>
        </w:rPr>
        <w:t>6</w:t>
      </w:r>
      <w:r>
        <w:rPr>
          <w:rFonts w:hint="eastAsia" w:ascii="仿宋_GB2312" w:eastAsia="仿宋_GB2312"/>
          <w:sz w:val="24"/>
        </w:rPr>
        <w:t>个月之内未完成整改或者经确认整改仍不符合条件，整改情况确认报告结论为“不符合条件”。</w:t>
      </w:r>
    </w:p>
    <w:p>
      <w:pPr>
        <w:pStyle w:val="2"/>
        <w:spacing w:before="156" w:after="156" w:line="360" w:lineRule="auto"/>
        <w:rPr>
          <w:rFonts w:ascii="仿宋_GB2312" w:hAnsi="仿宋_GB2312" w:eastAsia="仿宋_GB2312"/>
          <w:bCs w:val="0"/>
          <w:sz w:val="24"/>
        </w:rPr>
      </w:pPr>
      <w:bookmarkStart w:id="7" w:name="_Toc194746202"/>
      <w:r>
        <w:rPr>
          <w:rFonts w:ascii="仿宋_GB2312" w:hAnsi="仿宋_GB2312" w:eastAsia="仿宋_GB2312"/>
          <w:bCs w:val="0"/>
          <w:sz w:val="24"/>
        </w:rPr>
        <w:t>8</w:t>
      </w:r>
      <w:r>
        <w:rPr>
          <w:rFonts w:hint="eastAsia" w:ascii="仿宋_GB2312" w:hAnsi="仿宋_GB2312" w:eastAsia="仿宋_GB2312"/>
          <w:bCs w:val="0"/>
          <w:sz w:val="24"/>
        </w:rPr>
        <w:t>．增项评审</w:t>
      </w:r>
      <w:bookmarkEnd w:id="7"/>
    </w:p>
    <w:p>
      <w:pPr>
        <w:spacing w:line="360" w:lineRule="auto"/>
        <w:ind w:firstLine="480" w:firstLineChars="200"/>
        <w:rPr>
          <w:rFonts w:ascii="仿宋_GB2312" w:hAnsi="宋体" w:eastAsia="仿宋_GB2312"/>
          <w:bCs/>
          <w:sz w:val="24"/>
        </w:rPr>
      </w:pPr>
      <w:r>
        <w:rPr>
          <w:rFonts w:ascii="仿宋_GB2312" w:hAnsi="华文中宋" w:eastAsia="仿宋_GB2312"/>
          <w:bCs/>
          <w:sz w:val="24"/>
        </w:rPr>
        <w:t xml:space="preserve">8.1 </w:t>
      </w:r>
      <w:r>
        <w:rPr>
          <w:rFonts w:hint="eastAsia" w:ascii="仿宋_GB2312" w:hAnsi="华文中宋" w:eastAsia="仿宋_GB2312"/>
          <w:bCs/>
          <w:sz w:val="24"/>
        </w:rPr>
        <w:t>评审程序及要求。</w:t>
      </w:r>
      <w:r>
        <w:rPr>
          <w:rFonts w:hint="eastAsia" w:ascii="仿宋_GB2312" w:hAnsi="宋体" w:eastAsia="仿宋_GB2312"/>
          <w:bCs/>
          <w:sz w:val="24"/>
        </w:rPr>
        <w:t>获得安装许可证的单位，如果在许可证有效期内需要增加安装许可类别、级别，应当按照</w:t>
      </w:r>
      <w:r>
        <w:rPr>
          <w:rFonts w:ascii="仿宋_GB2312" w:hAnsi="华文中宋" w:eastAsia="仿宋_GB2312"/>
          <w:sz w:val="24"/>
        </w:rPr>
        <w:t>TSG 0</w:t>
      </w:r>
      <w:r>
        <w:rPr>
          <w:rFonts w:hint="eastAsia" w:ascii="仿宋_GB2312" w:hAnsi="华文中宋" w:eastAsia="仿宋_GB2312"/>
          <w:sz w:val="24"/>
          <w:lang w:val="en-US" w:eastAsia="zh-CN"/>
        </w:rPr>
        <w:t>7</w:t>
      </w:r>
      <w:r>
        <w:rPr>
          <w:rFonts w:hint="eastAsia" w:ascii="仿宋_GB2312" w:hAnsi="华文中宋" w:eastAsia="仿宋_GB2312"/>
          <w:sz w:val="24"/>
        </w:rPr>
        <w:t>－</w:t>
      </w:r>
      <w:r>
        <w:rPr>
          <w:rFonts w:ascii="仿宋_GB2312" w:hAnsi="华文中宋" w:eastAsia="仿宋_GB2312"/>
          <w:sz w:val="24"/>
        </w:rPr>
        <w:t>20</w:t>
      </w:r>
      <w:r>
        <w:rPr>
          <w:rFonts w:hint="eastAsia" w:ascii="仿宋_GB2312" w:hAnsi="华文中宋" w:eastAsia="仿宋_GB2312"/>
          <w:sz w:val="24"/>
          <w:lang w:val="en-US" w:eastAsia="zh-CN"/>
        </w:rPr>
        <w:t>19</w:t>
      </w:r>
      <w:r>
        <w:rPr>
          <w:rFonts w:hint="eastAsia" w:ascii="仿宋_GB2312" w:hAnsi="华文中宋" w:eastAsia="仿宋_GB2312"/>
          <w:sz w:val="24"/>
        </w:rPr>
        <w:t>《</w:t>
      </w:r>
      <w:r>
        <w:rPr>
          <w:rFonts w:hint="eastAsia" w:ascii="仿宋_GB2312" w:hAnsi="宋体" w:eastAsia="仿宋_GB2312"/>
          <w:sz w:val="24"/>
          <w:lang w:val="en-US" w:eastAsia="zh-CN"/>
        </w:rPr>
        <w:t>特种设备生产和充装单位许可规则</w:t>
      </w:r>
      <w:r>
        <w:rPr>
          <w:rFonts w:hint="eastAsia" w:ascii="仿宋_GB2312" w:hAnsi="华文中宋" w:eastAsia="仿宋_GB2312"/>
          <w:sz w:val="24"/>
        </w:rPr>
        <w:t>》</w:t>
      </w:r>
      <w:r>
        <w:rPr>
          <w:rFonts w:hint="eastAsia" w:ascii="仿宋_GB2312" w:hAnsi="宋体" w:eastAsia="仿宋_GB2312"/>
          <w:bCs/>
          <w:sz w:val="24"/>
        </w:rPr>
        <w:t>的要求重新办理安装许可申请手续，其申请和评审程序与首次申请一致。</w:t>
      </w:r>
    </w:p>
    <w:p>
      <w:pPr>
        <w:pStyle w:val="2"/>
        <w:spacing w:before="156" w:after="156" w:line="360" w:lineRule="auto"/>
        <w:rPr>
          <w:rFonts w:ascii="仿宋_GB2312" w:hAnsi="仿宋_GB2312" w:eastAsia="仿宋_GB2312"/>
          <w:bCs w:val="0"/>
          <w:sz w:val="24"/>
        </w:rPr>
      </w:pPr>
      <w:bookmarkStart w:id="8" w:name="_Toc194746203"/>
      <w:r>
        <w:rPr>
          <w:rFonts w:ascii="仿宋_GB2312" w:hAnsi="仿宋_GB2312" w:eastAsia="仿宋_GB2312"/>
          <w:bCs w:val="0"/>
          <w:sz w:val="24"/>
        </w:rPr>
        <w:t>9</w:t>
      </w:r>
      <w:r>
        <w:rPr>
          <w:rFonts w:hint="eastAsia" w:ascii="仿宋_GB2312" w:hAnsi="仿宋_GB2312" w:eastAsia="仿宋_GB2312"/>
          <w:bCs w:val="0"/>
          <w:sz w:val="24"/>
        </w:rPr>
        <w:t>．换证评审</w:t>
      </w:r>
      <w:bookmarkEnd w:id="8"/>
    </w:p>
    <w:p>
      <w:pPr>
        <w:spacing w:line="360" w:lineRule="auto"/>
        <w:ind w:firstLine="480" w:firstLineChars="200"/>
        <w:rPr>
          <w:rFonts w:ascii="仿宋_GB2312" w:hAnsi="华文中宋" w:eastAsia="仿宋_GB2312"/>
          <w:bCs/>
          <w:sz w:val="24"/>
        </w:rPr>
      </w:pPr>
      <w:r>
        <w:rPr>
          <w:rFonts w:ascii="仿宋_GB2312" w:hAnsi="华文中宋" w:eastAsia="仿宋_GB2312"/>
          <w:bCs/>
          <w:sz w:val="24"/>
        </w:rPr>
        <w:t xml:space="preserve">9.1 </w:t>
      </w:r>
      <w:r>
        <w:rPr>
          <w:rFonts w:hint="eastAsia" w:ascii="仿宋_GB2312" w:hAnsi="华文中宋" w:eastAsia="仿宋_GB2312"/>
          <w:bCs/>
          <w:sz w:val="24"/>
        </w:rPr>
        <w:t>换证评审的内容与要求。工作程序和要求与初次取证时基本相同，按本指南</w:t>
      </w:r>
      <w:r>
        <w:rPr>
          <w:rFonts w:ascii="仿宋_GB2312" w:hAnsi="华文中宋" w:eastAsia="仿宋_GB2312"/>
          <w:bCs/>
          <w:sz w:val="24"/>
        </w:rPr>
        <w:t>5</w:t>
      </w:r>
      <w:r>
        <w:rPr>
          <w:rFonts w:hint="eastAsia" w:ascii="仿宋_GB2312" w:hAnsi="华文中宋" w:eastAsia="仿宋_GB2312"/>
          <w:bCs/>
          <w:sz w:val="24"/>
        </w:rPr>
        <w:t>、</w:t>
      </w:r>
      <w:r>
        <w:rPr>
          <w:rFonts w:ascii="仿宋_GB2312" w:hAnsi="华文中宋" w:eastAsia="仿宋_GB2312"/>
          <w:bCs/>
          <w:sz w:val="24"/>
        </w:rPr>
        <w:t>6</w:t>
      </w:r>
      <w:r>
        <w:rPr>
          <w:rFonts w:hint="eastAsia" w:ascii="仿宋_GB2312" w:hAnsi="华文中宋" w:eastAsia="仿宋_GB2312"/>
          <w:bCs/>
          <w:sz w:val="24"/>
        </w:rPr>
        <w:t>、</w:t>
      </w:r>
      <w:r>
        <w:rPr>
          <w:rFonts w:ascii="仿宋_GB2312" w:hAnsi="华文中宋" w:eastAsia="仿宋_GB2312"/>
          <w:bCs/>
          <w:sz w:val="24"/>
        </w:rPr>
        <w:t>7</w:t>
      </w:r>
      <w:r>
        <w:rPr>
          <w:rFonts w:hint="eastAsia" w:ascii="仿宋_GB2312" w:hAnsi="华文中宋" w:eastAsia="仿宋_GB2312"/>
          <w:bCs/>
          <w:sz w:val="24"/>
        </w:rPr>
        <w:t>要求进行。</w:t>
      </w:r>
      <w:r>
        <w:rPr>
          <w:rFonts w:hint="eastAsia" w:ascii="仿宋_GB2312" w:hAnsi="宋体" w:eastAsia="仿宋_GB2312"/>
          <w:sz w:val="24"/>
        </w:rPr>
        <w:t>对于换证评审，</w:t>
      </w:r>
      <w:r>
        <w:rPr>
          <w:rFonts w:hint="eastAsia" w:ascii="仿宋_GB2312" w:hAnsi="宋体" w:eastAsia="仿宋_GB2312"/>
          <w:bCs/>
          <w:sz w:val="24"/>
        </w:rPr>
        <w:t>通过</w:t>
      </w:r>
      <w:r>
        <w:rPr>
          <w:rFonts w:hint="eastAsia" w:ascii="仿宋_GB2312" w:hAnsi="宋体" w:eastAsia="仿宋_GB2312"/>
          <w:sz w:val="24"/>
        </w:rPr>
        <w:t>随机抽取持证期间的</w:t>
      </w:r>
      <w:r>
        <w:rPr>
          <w:rFonts w:ascii="仿宋_GB2312" w:hAnsi="宋体" w:eastAsia="仿宋_GB2312"/>
          <w:sz w:val="24"/>
        </w:rPr>
        <w:t>3-5</w:t>
      </w:r>
      <w:r>
        <w:rPr>
          <w:rFonts w:hint="eastAsia" w:ascii="仿宋_GB2312" w:hAnsi="宋体" w:eastAsia="仿宋_GB2312"/>
          <w:sz w:val="24"/>
        </w:rPr>
        <w:t>个有代表性的工程施工档案资料进行安装</w:t>
      </w:r>
      <w:r>
        <w:rPr>
          <w:rFonts w:hint="eastAsia" w:ascii="仿宋_GB2312" w:hAnsi="宋体" w:eastAsia="仿宋_GB2312"/>
          <w:bCs/>
          <w:sz w:val="24"/>
        </w:rPr>
        <w:t>工程安全性能抽查</w:t>
      </w:r>
      <w:r>
        <w:rPr>
          <w:rFonts w:hint="eastAsia" w:ascii="仿宋_GB2312" w:hAnsi="宋体" w:eastAsia="仿宋_GB2312"/>
          <w:sz w:val="24"/>
        </w:rPr>
        <w:t>，</w:t>
      </w:r>
      <w:r>
        <w:rPr>
          <w:rFonts w:hint="eastAsia" w:ascii="仿宋_GB2312" w:hAnsi="宋体" w:eastAsia="仿宋_GB2312"/>
          <w:bCs/>
          <w:sz w:val="24"/>
        </w:rPr>
        <w:t>如需要，也可到安装</w:t>
      </w:r>
      <w:r>
        <w:rPr>
          <w:rFonts w:hint="eastAsia" w:ascii="仿宋_GB2312" w:hAnsi="宋体" w:eastAsia="仿宋_GB2312"/>
          <w:sz w:val="24"/>
        </w:rPr>
        <w:t>工程现场进行检查、评审。</w:t>
      </w:r>
    </w:p>
    <w:p>
      <w:pPr>
        <w:spacing w:line="360" w:lineRule="auto"/>
        <w:ind w:firstLine="480" w:firstLineChars="200"/>
        <w:rPr>
          <w:rFonts w:ascii="仿宋_GB2312" w:hAnsi="华文中宋" w:eastAsia="仿宋_GB2312"/>
          <w:bCs/>
          <w:sz w:val="24"/>
        </w:rPr>
      </w:pPr>
      <w:r>
        <w:rPr>
          <w:rFonts w:ascii="仿宋_GB2312" w:hAnsi="华文中宋" w:eastAsia="仿宋_GB2312"/>
          <w:bCs/>
          <w:sz w:val="24"/>
        </w:rPr>
        <w:t xml:space="preserve">9.2 </w:t>
      </w:r>
      <w:r>
        <w:rPr>
          <w:rFonts w:hint="eastAsia" w:ascii="仿宋_GB2312" w:hAnsi="华文中宋" w:eastAsia="仿宋_GB2312"/>
          <w:bCs/>
          <w:sz w:val="24"/>
        </w:rPr>
        <w:t>换证审查的重点：</w:t>
      </w:r>
      <w:r>
        <w:rPr>
          <w:rFonts w:hint="eastAsia" w:ascii="仿宋_GB2312" w:hAnsi="Arial" w:eastAsia="仿宋_GB2312" w:cs="Arial"/>
          <w:sz w:val="24"/>
        </w:rPr>
        <w:t>换证鉴定评审的工作重点是审查持证期间的许可条件变化和执行法规、安全技术规范的情况，包括以下内容：</w:t>
      </w:r>
    </w:p>
    <w:p>
      <w:pPr>
        <w:spacing w:line="360" w:lineRule="auto"/>
        <w:ind w:firstLine="480" w:firstLineChars="200"/>
        <w:rPr>
          <w:rFonts w:ascii="仿宋_GB2312" w:hAnsi="华文中宋" w:eastAsia="仿宋_GB2312"/>
          <w:bCs/>
          <w:sz w:val="24"/>
        </w:rPr>
      </w:pPr>
      <w:r>
        <w:rPr>
          <w:rFonts w:ascii="仿宋_GB2312" w:hAnsi="Arial" w:eastAsia="仿宋_GB2312" w:cs="Arial"/>
          <w:sz w:val="24"/>
        </w:rPr>
        <w:t>(</w:t>
      </w:r>
      <w:r>
        <w:rPr>
          <w:rFonts w:hint="eastAsia" w:ascii="仿宋_GB2312" w:hAnsi="Arial" w:eastAsia="仿宋_GB2312" w:cs="Arial"/>
          <w:sz w:val="24"/>
        </w:rPr>
        <w:t>一</w:t>
      </w:r>
      <w:r>
        <w:rPr>
          <w:rFonts w:ascii="仿宋_GB2312" w:hAnsi="Arial" w:eastAsia="仿宋_GB2312" w:cs="Arial"/>
          <w:sz w:val="24"/>
        </w:rPr>
        <w:t xml:space="preserve">) </w:t>
      </w:r>
      <w:r>
        <w:rPr>
          <w:rFonts w:hint="eastAsia" w:ascii="仿宋_GB2312" w:hAnsi="Arial" w:eastAsia="仿宋_GB2312" w:cs="Arial"/>
          <w:sz w:val="24"/>
        </w:rPr>
        <w:t>许可条件变化情况，如果发生变化是否按照规定及时向</w:t>
      </w:r>
      <w:r>
        <w:rPr>
          <w:rFonts w:hint="eastAsia" w:ascii="仿宋_GB2312" w:hAnsi="Arial" w:eastAsia="仿宋_GB2312" w:cs="Arial"/>
          <w:sz w:val="24"/>
          <w:lang w:eastAsia="zh-CN"/>
        </w:rPr>
        <w:t>发证</w:t>
      </w:r>
      <w:r>
        <w:rPr>
          <w:rFonts w:hint="eastAsia" w:ascii="仿宋_GB2312" w:hAnsi="Arial" w:eastAsia="仿宋_GB2312" w:cs="Arial"/>
          <w:sz w:val="24"/>
        </w:rPr>
        <w:t>机关进行许可变更申请的情况；</w:t>
      </w:r>
    </w:p>
    <w:p>
      <w:pPr>
        <w:spacing w:line="360" w:lineRule="auto"/>
        <w:ind w:firstLine="480" w:firstLineChars="200"/>
        <w:rPr>
          <w:rFonts w:ascii="仿宋_GB2312" w:hAnsi="华文中宋" w:eastAsia="仿宋_GB2312"/>
          <w:bCs/>
          <w:sz w:val="24"/>
        </w:rPr>
      </w:pPr>
      <w:r>
        <w:rPr>
          <w:rFonts w:ascii="仿宋_GB2312" w:hAnsi="Arial" w:eastAsia="仿宋_GB2312" w:cs="Arial"/>
          <w:sz w:val="24"/>
        </w:rPr>
        <w:t>(</w:t>
      </w:r>
      <w:r>
        <w:rPr>
          <w:rFonts w:hint="eastAsia" w:ascii="仿宋_GB2312" w:hAnsi="Arial" w:eastAsia="仿宋_GB2312" w:cs="Arial"/>
          <w:sz w:val="24"/>
        </w:rPr>
        <w:t>二</w:t>
      </w:r>
      <w:r>
        <w:rPr>
          <w:rFonts w:ascii="仿宋_GB2312" w:hAnsi="Arial" w:eastAsia="仿宋_GB2312" w:cs="Arial"/>
          <w:sz w:val="24"/>
        </w:rPr>
        <w:t xml:space="preserve">) </w:t>
      </w:r>
      <w:r>
        <w:rPr>
          <w:rFonts w:hint="eastAsia" w:ascii="仿宋_GB2312" w:hAnsi="Arial" w:eastAsia="仿宋_GB2312" w:cs="Arial"/>
          <w:sz w:val="24"/>
        </w:rPr>
        <w:t>质量保证体系实施情况；</w:t>
      </w:r>
    </w:p>
    <w:p>
      <w:pPr>
        <w:spacing w:line="360" w:lineRule="auto"/>
        <w:ind w:firstLine="480" w:firstLineChars="200"/>
        <w:rPr>
          <w:rFonts w:ascii="仿宋_GB2312" w:hAnsi="华文中宋" w:eastAsia="仿宋_GB2312"/>
          <w:bCs/>
          <w:sz w:val="24"/>
        </w:rPr>
      </w:pPr>
      <w:r>
        <w:rPr>
          <w:rFonts w:ascii="仿宋_GB2312" w:hAnsi="Arial" w:eastAsia="仿宋_GB2312" w:cs="Arial"/>
          <w:sz w:val="24"/>
        </w:rPr>
        <w:t>(</w:t>
      </w:r>
      <w:r>
        <w:rPr>
          <w:rFonts w:hint="eastAsia" w:ascii="仿宋_GB2312" w:hAnsi="Arial" w:eastAsia="仿宋_GB2312" w:cs="Arial"/>
          <w:sz w:val="24"/>
        </w:rPr>
        <w:t>三</w:t>
      </w:r>
      <w:r>
        <w:rPr>
          <w:rFonts w:ascii="仿宋_GB2312" w:hAnsi="Arial" w:eastAsia="仿宋_GB2312" w:cs="Arial"/>
          <w:sz w:val="24"/>
        </w:rPr>
        <w:t xml:space="preserve">) </w:t>
      </w:r>
      <w:r>
        <w:rPr>
          <w:rFonts w:hint="eastAsia" w:ascii="仿宋_GB2312" w:hAnsi="Arial" w:eastAsia="仿宋_GB2312" w:cs="Arial"/>
          <w:sz w:val="24"/>
        </w:rPr>
        <w:t>安装工程的安全性符合安全技术规范及其相应标准情况；</w:t>
      </w:r>
    </w:p>
    <w:p>
      <w:pPr>
        <w:spacing w:line="360" w:lineRule="auto"/>
        <w:ind w:firstLine="480" w:firstLineChars="200"/>
        <w:rPr>
          <w:rFonts w:ascii="仿宋_GB2312" w:hAnsi="华文中宋" w:eastAsia="仿宋_GB2312"/>
          <w:bCs/>
          <w:sz w:val="24"/>
        </w:rPr>
      </w:pPr>
      <w:r>
        <w:rPr>
          <w:rFonts w:ascii="仿宋_GB2312" w:hAnsi="Arial" w:eastAsia="仿宋_GB2312" w:cs="Arial"/>
          <w:sz w:val="24"/>
        </w:rPr>
        <w:t>(</w:t>
      </w:r>
      <w:r>
        <w:rPr>
          <w:rFonts w:hint="eastAsia" w:ascii="仿宋_GB2312" w:hAnsi="Arial" w:eastAsia="仿宋_GB2312" w:cs="Arial"/>
          <w:sz w:val="24"/>
        </w:rPr>
        <w:t>四</w:t>
      </w:r>
      <w:r>
        <w:rPr>
          <w:rFonts w:ascii="仿宋_GB2312" w:hAnsi="Arial" w:eastAsia="仿宋_GB2312" w:cs="Arial"/>
          <w:sz w:val="24"/>
        </w:rPr>
        <w:t xml:space="preserve">) </w:t>
      </w:r>
      <w:r>
        <w:rPr>
          <w:rFonts w:hint="eastAsia" w:ascii="仿宋_GB2312" w:hAnsi="Arial" w:eastAsia="仿宋_GB2312" w:cs="Arial"/>
          <w:sz w:val="24"/>
        </w:rPr>
        <w:t>安装工程是否发生重大安全性能事故及其处理情况；</w:t>
      </w:r>
      <w:r>
        <w:rPr>
          <w:rFonts w:ascii="仿宋_GB2312" w:hAnsi="Arial" w:eastAsia="仿宋_GB2312" w:cs="Arial"/>
          <w:sz w:val="24"/>
        </w:rPr>
        <w:t xml:space="preserve"> </w:t>
      </w:r>
    </w:p>
    <w:p>
      <w:pPr>
        <w:spacing w:line="360" w:lineRule="auto"/>
        <w:ind w:firstLine="480" w:firstLineChars="200"/>
        <w:rPr>
          <w:rFonts w:ascii="仿宋_GB2312" w:hAnsi="华文中宋" w:eastAsia="仿宋_GB2312"/>
          <w:bCs/>
          <w:sz w:val="24"/>
        </w:rPr>
      </w:pPr>
      <w:r>
        <w:rPr>
          <w:rFonts w:ascii="仿宋_GB2312" w:hAnsi="Arial" w:eastAsia="仿宋_GB2312" w:cs="Arial"/>
          <w:sz w:val="24"/>
        </w:rPr>
        <w:t>(</w:t>
      </w:r>
      <w:r>
        <w:rPr>
          <w:rFonts w:hint="eastAsia" w:ascii="仿宋_GB2312" w:hAnsi="Arial" w:eastAsia="仿宋_GB2312" w:cs="Arial"/>
          <w:sz w:val="24"/>
        </w:rPr>
        <w:t>五</w:t>
      </w:r>
      <w:r>
        <w:rPr>
          <w:rFonts w:ascii="仿宋_GB2312" w:hAnsi="Arial" w:eastAsia="仿宋_GB2312" w:cs="Arial"/>
          <w:sz w:val="24"/>
        </w:rPr>
        <w:t xml:space="preserve">) </w:t>
      </w:r>
      <w:r>
        <w:rPr>
          <w:rFonts w:hint="eastAsia" w:ascii="仿宋_GB2312" w:hAnsi="Arial" w:eastAsia="仿宋_GB2312" w:cs="Arial"/>
          <w:sz w:val="24"/>
        </w:rPr>
        <w:t>接受监督检验机构实施监督检验工作情况；</w:t>
      </w:r>
    </w:p>
    <w:p>
      <w:pPr>
        <w:spacing w:line="360" w:lineRule="auto"/>
        <w:ind w:firstLine="480" w:firstLineChars="200"/>
        <w:rPr>
          <w:rFonts w:ascii="仿宋_GB2312" w:hAnsi="华文中宋" w:eastAsia="仿宋_GB2312"/>
          <w:bCs/>
          <w:sz w:val="24"/>
        </w:rPr>
      </w:pPr>
      <w:r>
        <w:rPr>
          <w:rFonts w:ascii="仿宋_GB2312" w:hAnsi="Arial" w:eastAsia="仿宋_GB2312" w:cs="Arial"/>
          <w:sz w:val="24"/>
        </w:rPr>
        <w:t>(</w:t>
      </w:r>
      <w:r>
        <w:rPr>
          <w:rFonts w:hint="eastAsia" w:ascii="仿宋_GB2312" w:hAnsi="Arial" w:eastAsia="仿宋_GB2312" w:cs="Arial"/>
          <w:sz w:val="24"/>
        </w:rPr>
        <w:t>六</w:t>
      </w:r>
      <w:r>
        <w:rPr>
          <w:rFonts w:ascii="仿宋_GB2312" w:hAnsi="Arial" w:eastAsia="仿宋_GB2312" w:cs="Arial"/>
          <w:sz w:val="24"/>
        </w:rPr>
        <w:t xml:space="preserve">) </w:t>
      </w:r>
      <w:r>
        <w:rPr>
          <w:rFonts w:hint="eastAsia" w:ascii="仿宋_GB2312" w:hAnsi="Arial" w:eastAsia="仿宋_GB2312" w:cs="Arial"/>
          <w:sz w:val="24"/>
        </w:rPr>
        <w:t>是否发生涂改、伪造、转让或出卖许可证、向无许可证单位出卖或非法提供质量证明文件的情况；</w:t>
      </w:r>
    </w:p>
    <w:p>
      <w:pPr>
        <w:spacing w:line="360" w:lineRule="auto"/>
        <w:ind w:firstLine="480" w:firstLineChars="200"/>
        <w:rPr>
          <w:rFonts w:ascii="仿宋_GB2312" w:hAnsi="华文中宋" w:eastAsia="仿宋_GB2312"/>
          <w:bCs/>
          <w:sz w:val="24"/>
        </w:rPr>
      </w:pPr>
      <w:r>
        <w:rPr>
          <w:rFonts w:ascii="仿宋_GB2312" w:hAnsi="Arial" w:eastAsia="仿宋_GB2312" w:cs="Arial"/>
          <w:sz w:val="24"/>
        </w:rPr>
        <w:t>(</w:t>
      </w:r>
      <w:r>
        <w:rPr>
          <w:rFonts w:hint="eastAsia" w:ascii="仿宋_GB2312" w:hAnsi="Arial" w:eastAsia="仿宋_GB2312" w:cs="Arial"/>
          <w:sz w:val="24"/>
        </w:rPr>
        <w:t>七</w:t>
      </w:r>
      <w:r>
        <w:rPr>
          <w:rFonts w:ascii="仿宋_GB2312" w:hAnsi="Arial" w:eastAsia="仿宋_GB2312" w:cs="Arial"/>
          <w:sz w:val="24"/>
        </w:rPr>
        <w:t xml:space="preserve">) </w:t>
      </w:r>
      <w:r>
        <w:rPr>
          <w:rFonts w:hint="eastAsia" w:ascii="仿宋_GB2312" w:hAnsi="Arial" w:eastAsia="仿宋_GB2312" w:cs="Arial"/>
          <w:sz w:val="24"/>
        </w:rPr>
        <w:t>安装业绩是否符合法规、安全技术规范规定。</w:t>
      </w:r>
    </w:p>
    <w:p>
      <w:pPr>
        <w:spacing w:line="360" w:lineRule="auto"/>
        <w:ind w:firstLine="480" w:firstLineChars="200"/>
        <w:rPr>
          <w:rFonts w:ascii="仿宋_GB2312" w:hAnsi="华文中宋" w:eastAsia="仿宋_GB2312"/>
          <w:bCs/>
          <w:sz w:val="24"/>
        </w:rPr>
      </w:pPr>
      <w:r>
        <w:rPr>
          <w:rFonts w:ascii="仿宋_GB2312" w:hAnsi="Arial" w:eastAsia="仿宋_GB2312" w:cs="Arial"/>
          <w:sz w:val="24"/>
        </w:rPr>
        <w:t xml:space="preserve">9.3 </w:t>
      </w:r>
      <w:r>
        <w:rPr>
          <w:rFonts w:hint="eastAsia" w:ascii="仿宋_GB2312" w:hAnsi="Arial" w:eastAsia="仿宋_GB2312" w:cs="Arial"/>
          <w:sz w:val="24"/>
        </w:rPr>
        <w:t>换证评审结论意见及处置要求。与本指南</w:t>
      </w:r>
      <w:r>
        <w:rPr>
          <w:rFonts w:ascii="仿宋_GB2312" w:hAnsi="Arial" w:eastAsia="仿宋_GB2312" w:cs="Arial"/>
          <w:sz w:val="24"/>
        </w:rPr>
        <w:t>7</w:t>
      </w:r>
      <w:r>
        <w:rPr>
          <w:rFonts w:hint="eastAsia" w:ascii="仿宋_GB2312" w:hAnsi="Arial" w:eastAsia="仿宋_GB2312" w:cs="Arial"/>
          <w:sz w:val="24"/>
        </w:rPr>
        <w:t>相同，换证鉴定评审发现申请单位有以下问题时，鉴定评审结论为“不符合条件”：</w:t>
      </w:r>
    </w:p>
    <w:p>
      <w:pPr>
        <w:adjustRightInd w:val="0"/>
        <w:snapToGrid w:val="0"/>
        <w:spacing w:line="360" w:lineRule="auto"/>
        <w:ind w:firstLine="480" w:firstLineChars="200"/>
        <w:rPr>
          <w:rFonts w:ascii="仿宋_GB2312" w:hAnsi="Arial" w:eastAsia="仿宋_GB2312" w:cs="Arial"/>
          <w:sz w:val="24"/>
        </w:rPr>
      </w:pPr>
      <w:r>
        <w:rPr>
          <w:rFonts w:ascii="仿宋_GB2312" w:hAnsi="Arial" w:eastAsia="仿宋_GB2312" w:cs="Arial"/>
          <w:sz w:val="24"/>
        </w:rPr>
        <w:t>(</w:t>
      </w:r>
      <w:r>
        <w:rPr>
          <w:rFonts w:hint="eastAsia" w:ascii="仿宋_GB2312" w:hAnsi="Arial" w:eastAsia="仿宋_GB2312" w:cs="Arial"/>
          <w:sz w:val="24"/>
        </w:rPr>
        <w:t>一</w:t>
      </w:r>
      <w:r>
        <w:rPr>
          <w:rFonts w:ascii="仿宋_GB2312" w:hAnsi="Arial" w:eastAsia="仿宋_GB2312" w:cs="Arial"/>
          <w:sz w:val="24"/>
        </w:rPr>
        <w:t xml:space="preserve">) </w:t>
      </w:r>
      <w:r>
        <w:rPr>
          <w:rFonts w:hint="eastAsia" w:ascii="仿宋_GB2312" w:hAnsi="Arial" w:eastAsia="仿宋_GB2312" w:cs="Arial"/>
          <w:sz w:val="24"/>
        </w:rPr>
        <w:t>发生涂改、伪造、转让或出卖特种设备许可证，向无特种设备许可证单位出卖或非法提供质量证明文件；</w:t>
      </w:r>
    </w:p>
    <w:p>
      <w:pPr>
        <w:adjustRightInd w:val="0"/>
        <w:snapToGrid w:val="0"/>
        <w:spacing w:line="360" w:lineRule="auto"/>
        <w:ind w:firstLine="480" w:firstLineChars="200"/>
        <w:rPr>
          <w:rFonts w:ascii="仿宋_GB2312" w:hAnsi="Arial" w:eastAsia="仿宋_GB2312" w:cs="Arial"/>
          <w:sz w:val="24"/>
        </w:rPr>
      </w:pPr>
      <w:r>
        <w:rPr>
          <w:rFonts w:ascii="仿宋_GB2312" w:hAnsi="Arial" w:eastAsia="仿宋_GB2312" w:cs="Arial"/>
          <w:sz w:val="24"/>
        </w:rPr>
        <w:t>(</w:t>
      </w:r>
      <w:r>
        <w:rPr>
          <w:rFonts w:hint="eastAsia" w:ascii="仿宋_GB2312" w:hAnsi="Arial" w:eastAsia="仿宋_GB2312" w:cs="Arial"/>
          <w:sz w:val="24"/>
        </w:rPr>
        <w:t>二</w:t>
      </w:r>
      <w:r>
        <w:rPr>
          <w:rFonts w:ascii="仿宋_GB2312" w:hAnsi="Arial" w:eastAsia="仿宋_GB2312" w:cs="Arial"/>
          <w:sz w:val="24"/>
        </w:rPr>
        <w:t xml:space="preserve">) </w:t>
      </w:r>
      <w:r>
        <w:rPr>
          <w:rFonts w:hint="eastAsia" w:ascii="仿宋_GB2312" w:hAnsi="Arial" w:eastAsia="仿宋_GB2312" w:cs="Arial"/>
          <w:sz w:val="24"/>
        </w:rPr>
        <w:t>不按照规定接受各级</w:t>
      </w:r>
      <w:r>
        <w:rPr>
          <w:rFonts w:hint="eastAsia" w:ascii="仿宋_GB2312" w:hAnsi="Arial" w:eastAsia="仿宋_GB2312" w:cs="Arial"/>
          <w:sz w:val="24"/>
          <w:lang w:eastAsia="zh-CN"/>
        </w:rPr>
        <w:t>市场监督管理</w:t>
      </w:r>
      <w:r>
        <w:rPr>
          <w:rFonts w:hint="eastAsia" w:ascii="仿宋_GB2312" w:hAnsi="Arial" w:eastAsia="仿宋_GB2312" w:cs="Arial"/>
          <w:sz w:val="24"/>
        </w:rPr>
        <w:t>部门的监督检查和监督检验机构实施监督</w:t>
      </w:r>
      <w:r>
        <w:rPr>
          <w:rFonts w:hint="eastAsia" w:ascii="仿宋_GB2312" w:hAnsi="Arial" w:eastAsia="仿宋_GB2312" w:cs="Arial"/>
          <w:sz w:val="24"/>
        </w:rPr>
        <w:t>检验，经责令整改仍未改正；</w:t>
      </w:r>
    </w:p>
    <w:p>
      <w:pPr>
        <w:adjustRightInd w:val="0"/>
        <w:snapToGrid w:val="0"/>
        <w:spacing w:line="360" w:lineRule="auto"/>
        <w:ind w:firstLine="480" w:firstLineChars="200"/>
        <w:rPr>
          <w:rFonts w:ascii="仿宋_GB2312" w:hAnsi="Arial" w:eastAsia="仿宋_GB2312" w:cs="Arial"/>
          <w:sz w:val="24"/>
        </w:rPr>
      </w:pPr>
      <w:r>
        <w:rPr>
          <w:rFonts w:ascii="仿宋_GB2312" w:hAnsi="Arial" w:eastAsia="仿宋_GB2312" w:cs="Arial"/>
          <w:sz w:val="24"/>
        </w:rPr>
        <w:t>(</w:t>
      </w:r>
      <w:r>
        <w:rPr>
          <w:rFonts w:hint="eastAsia" w:ascii="仿宋_GB2312" w:hAnsi="Arial" w:eastAsia="仿宋_GB2312" w:cs="Arial"/>
          <w:sz w:val="24"/>
        </w:rPr>
        <w:t>三</w:t>
      </w:r>
      <w:r>
        <w:rPr>
          <w:rFonts w:ascii="仿宋_GB2312" w:hAnsi="Arial" w:eastAsia="仿宋_GB2312" w:cs="Arial"/>
          <w:sz w:val="24"/>
        </w:rPr>
        <w:t xml:space="preserve">) </w:t>
      </w:r>
      <w:r>
        <w:rPr>
          <w:rFonts w:hint="eastAsia" w:ascii="仿宋_GB2312" w:hAnsi="Arial" w:eastAsia="仿宋_GB2312" w:cs="Arial"/>
          <w:sz w:val="24"/>
        </w:rPr>
        <w:t>产品发生严重安全性能问题（事故）。</w:t>
      </w:r>
    </w:p>
    <w:p>
      <w:pPr>
        <w:adjustRightInd w:val="0"/>
        <w:snapToGrid w:val="0"/>
        <w:spacing w:line="360" w:lineRule="auto"/>
        <w:ind w:firstLine="480" w:firstLineChars="200"/>
        <w:rPr>
          <w:rFonts w:ascii="仿宋_GB2312" w:hAnsi="Arial" w:eastAsia="仿宋_GB2312" w:cs="Arial"/>
          <w:sz w:val="24"/>
        </w:rPr>
      </w:pPr>
      <w:r>
        <w:rPr>
          <w:rFonts w:ascii="仿宋_GB2312" w:hAnsi="Arial" w:eastAsia="仿宋_GB2312" w:cs="Arial"/>
          <w:sz w:val="24"/>
        </w:rPr>
        <w:t>(</w:t>
      </w:r>
      <w:r>
        <w:rPr>
          <w:rFonts w:hint="eastAsia" w:ascii="仿宋_GB2312" w:hAnsi="Arial" w:eastAsia="仿宋_GB2312" w:cs="Arial"/>
          <w:sz w:val="24"/>
        </w:rPr>
        <w:t>四</w:t>
      </w:r>
      <w:r>
        <w:rPr>
          <w:rFonts w:ascii="仿宋_GB2312" w:hAnsi="Arial" w:eastAsia="仿宋_GB2312" w:cs="Arial"/>
          <w:sz w:val="24"/>
        </w:rPr>
        <w:t xml:space="preserve">) </w:t>
      </w:r>
      <w:r>
        <w:rPr>
          <w:rFonts w:hint="eastAsia" w:ascii="仿宋_GB2312" w:hAnsi="Arial" w:eastAsia="仿宋_GB2312" w:cs="Arial"/>
          <w:sz w:val="24"/>
        </w:rPr>
        <w:t>换证鉴定评审的其他重点项目存在严重不符合。</w:t>
      </w:r>
    </w:p>
    <w:p>
      <w:pPr>
        <w:adjustRightInd w:val="0"/>
        <w:snapToGrid w:val="0"/>
        <w:spacing w:line="360" w:lineRule="auto"/>
        <w:rPr>
          <w:rFonts w:ascii="仿宋_GB2312" w:hAnsi="Arial" w:eastAsia="仿宋_GB2312" w:cs="Arial"/>
          <w:b/>
          <w:bCs/>
          <w:sz w:val="24"/>
        </w:rPr>
      </w:pPr>
      <w:bookmarkStart w:id="9" w:name="_Toc194746204"/>
      <w:r>
        <w:rPr>
          <w:rFonts w:ascii="仿宋_GB2312" w:hAnsi="Arial" w:eastAsia="仿宋_GB2312" w:cs="Arial"/>
          <w:b/>
          <w:bCs/>
          <w:sz w:val="24"/>
        </w:rPr>
        <w:t>10</w:t>
      </w:r>
      <w:r>
        <w:rPr>
          <w:rFonts w:hint="eastAsia" w:ascii="仿宋_GB2312" w:hAnsi="Arial" w:eastAsia="仿宋_GB2312" w:cs="Arial"/>
          <w:b/>
          <w:bCs/>
          <w:sz w:val="24"/>
        </w:rPr>
        <w:t>．取证后的监督检查</w:t>
      </w:r>
      <w:bookmarkEnd w:id="9"/>
    </w:p>
    <w:p>
      <w:pPr>
        <w:adjustRightInd w:val="0"/>
        <w:snapToGrid w:val="0"/>
        <w:spacing w:line="360" w:lineRule="auto"/>
        <w:ind w:firstLine="480" w:firstLineChars="200"/>
        <w:rPr>
          <w:rFonts w:hint="eastAsia" w:ascii="仿宋_GB2312" w:hAnsi="Arial" w:eastAsia="仿宋_GB2312" w:cs="Arial"/>
          <w:sz w:val="24"/>
          <w:lang w:val="en-US" w:eastAsia="zh-CN"/>
        </w:rPr>
      </w:pPr>
      <w:r>
        <w:rPr>
          <w:rFonts w:hint="eastAsia" w:ascii="仿宋_GB2312" w:hAnsi="Arial" w:eastAsia="仿宋_GB2312" w:cs="Arial"/>
          <w:sz w:val="24"/>
        </w:rPr>
        <w:t>安装单位取得安装许可证后，持证有效期为</w:t>
      </w:r>
      <w:r>
        <w:rPr>
          <w:rFonts w:ascii="仿宋_GB2312" w:hAnsi="Arial" w:eastAsia="仿宋_GB2312" w:cs="Arial"/>
          <w:sz w:val="24"/>
        </w:rPr>
        <w:t>4</w:t>
      </w:r>
      <w:r>
        <w:rPr>
          <w:rFonts w:hint="eastAsia" w:ascii="仿宋_GB2312" w:hAnsi="Arial" w:eastAsia="仿宋_GB2312" w:cs="Arial"/>
          <w:sz w:val="24"/>
        </w:rPr>
        <w:t>年，在持证的</w:t>
      </w:r>
      <w:r>
        <w:rPr>
          <w:rFonts w:ascii="仿宋_GB2312" w:hAnsi="Arial" w:eastAsia="仿宋_GB2312" w:cs="Arial"/>
          <w:sz w:val="24"/>
        </w:rPr>
        <w:t>4</w:t>
      </w:r>
      <w:r>
        <w:rPr>
          <w:rFonts w:hint="eastAsia" w:ascii="仿宋_GB2312" w:hAnsi="Arial" w:eastAsia="仿宋_GB2312" w:cs="Arial"/>
          <w:sz w:val="24"/>
        </w:rPr>
        <w:t>年中，各级特种设备安全监察机构将对安装单位进行不定期的监督抽查，对安装单位是否能够持续满足许可</w:t>
      </w:r>
      <w:r>
        <w:rPr>
          <w:rFonts w:hint="eastAsia" w:ascii="仿宋_GB2312" w:hAnsi="Arial" w:eastAsia="仿宋_GB2312" w:cs="Arial"/>
          <w:sz w:val="24"/>
          <w:lang w:val="en-US" w:eastAsia="zh-CN"/>
        </w:rPr>
        <w:t>的资源条件要求、质量体系运行情况、安装工程质量情况及许可证书的使用与管理情况等进行检查。</w:t>
      </w:r>
    </w:p>
    <w:p>
      <w:pPr>
        <w:adjustRightInd w:val="0"/>
        <w:snapToGrid w:val="0"/>
        <w:spacing w:line="360" w:lineRule="auto"/>
        <w:rPr>
          <w:rFonts w:hint="eastAsia" w:ascii="仿宋_GB2312" w:hAnsi="Arial" w:eastAsia="仿宋_GB2312" w:cs="Arial"/>
          <w:b/>
          <w:bCs/>
          <w:sz w:val="24"/>
          <w:lang w:val="en-US" w:eastAsia="zh-CN"/>
        </w:rPr>
      </w:pPr>
      <w:bookmarkStart w:id="10" w:name="_Toc194746205"/>
      <w:r>
        <w:rPr>
          <w:rFonts w:hint="eastAsia" w:ascii="仿宋_GB2312" w:hAnsi="Arial" w:eastAsia="仿宋_GB2312" w:cs="Arial"/>
          <w:b/>
          <w:bCs/>
          <w:sz w:val="24"/>
          <w:lang w:val="en-US" w:eastAsia="zh-CN"/>
        </w:rPr>
        <w:t>11．鉴定评审报告及上报</w:t>
      </w:r>
      <w:bookmarkEnd w:id="10"/>
    </w:p>
    <w:p>
      <w:pPr>
        <w:adjustRightInd w:val="0"/>
        <w:snapToGrid w:val="0"/>
        <w:spacing w:line="360" w:lineRule="auto"/>
        <w:ind w:firstLine="480" w:firstLineChars="200"/>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11.1 报告编制及报送期限。鉴定评审结论意见为“符合条件”或“不符合条件”的，</w:t>
      </w:r>
      <w:r>
        <w:rPr>
          <w:rFonts w:hint="eastAsia" w:ascii="仿宋_GB2312" w:hAnsi="Arial" w:eastAsia="仿宋_GB2312" w:cs="Arial"/>
          <w:kern w:val="2"/>
          <w:sz w:val="24"/>
          <w:szCs w:val="24"/>
          <w:lang w:val="en-US" w:eastAsia="zh-CN" w:bidi="ar-SA"/>
        </w:rPr>
        <w:t>评审机构在现场鉴定评审工作结束后的20个工作日内出具并向发证机关报送《特种设备鉴定评审报告》；鉴定评审结论意见为“需要整改“的，自整改结果确认后10个工作日内出具并向发证机关报送鉴定评审报告。</w:t>
      </w:r>
    </w:p>
    <w:p>
      <w:pPr>
        <w:adjustRightInd w:val="0"/>
        <w:snapToGrid w:val="0"/>
        <w:spacing w:line="360" w:lineRule="auto"/>
        <w:ind w:firstLine="480" w:firstLineChars="200"/>
        <w:rPr>
          <w:rFonts w:hint="eastAsia" w:ascii="仿宋_GB2312" w:hAnsi="Arial" w:eastAsia="仿宋_GB2312" w:cs="Arial"/>
          <w:kern w:val="2"/>
          <w:sz w:val="24"/>
          <w:szCs w:val="24"/>
          <w:lang w:val="en-US" w:eastAsia="zh-CN" w:bidi="ar-SA"/>
        </w:rPr>
      </w:pPr>
      <w:r>
        <w:rPr>
          <w:rFonts w:hint="eastAsia" w:ascii="仿宋_GB2312" w:hAnsi="Arial" w:eastAsia="仿宋_GB2312" w:cs="Arial"/>
          <w:kern w:val="2"/>
          <w:sz w:val="24"/>
          <w:szCs w:val="24"/>
          <w:lang w:val="en-US" w:eastAsia="zh-CN" w:bidi="ar-SA"/>
        </w:rPr>
        <w:t>11.2 鉴定评审内容及格式。按照TSG 07－2019《特种设备生产和充装单位许可规则》的要求，编制鉴定评审报告。</w:t>
      </w:r>
    </w:p>
    <w:p>
      <w:pPr>
        <w:adjustRightInd w:val="0"/>
        <w:snapToGrid w:val="0"/>
        <w:spacing w:line="360" w:lineRule="auto"/>
        <w:rPr>
          <w:rFonts w:hint="eastAsia" w:ascii="仿宋_GB2312" w:hAnsi="Arial" w:eastAsia="仿宋_GB2312" w:cs="Arial"/>
          <w:b/>
          <w:bCs/>
          <w:kern w:val="2"/>
          <w:sz w:val="24"/>
          <w:szCs w:val="24"/>
          <w:lang w:val="en-US" w:eastAsia="zh-CN" w:bidi="ar-SA"/>
        </w:rPr>
      </w:pPr>
      <w:bookmarkStart w:id="11" w:name="_Toc194746206"/>
      <w:r>
        <w:rPr>
          <w:rFonts w:hint="eastAsia" w:ascii="仿宋_GB2312" w:hAnsi="Arial" w:eastAsia="仿宋_GB2312" w:cs="Arial"/>
          <w:b/>
          <w:bCs/>
          <w:kern w:val="2"/>
          <w:sz w:val="24"/>
          <w:szCs w:val="24"/>
          <w:lang w:val="en-US" w:eastAsia="zh-CN" w:bidi="ar-SA"/>
        </w:rPr>
        <w:t>12．相关记录</w:t>
      </w:r>
      <w:bookmarkEnd w:id="11"/>
    </w:p>
    <w:p>
      <w:pPr>
        <w:adjustRightInd w:val="0"/>
        <w:snapToGrid w:val="0"/>
        <w:spacing w:line="360" w:lineRule="auto"/>
        <w:ind w:firstLine="480" w:firstLineChars="200"/>
        <w:rPr>
          <w:rFonts w:hint="eastAsia" w:ascii="仿宋_GB2312" w:hAnsi="Arial" w:eastAsia="仿宋_GB2312" w:cs="Arial"/>
          <w:kern w:val="2"/>
          <w:sz w:val="24"/>
          <w:szCs w:val="24"/>
          <w:lang w:val="en-US" w:eastAsia="zh-CN" w:bidi="ar-SA"/>
        </w:rPr>
      </w:pPr>
      <w:r>
        <w:rPr>
          <w:rFonts w:hint="eastAsia" w:ascii="仿宋_GB2312" w:hAnsi="Arial" w:eastAsia="仿宋_GB2312" w:cs="Arial"/>
          <w:kern w:val="2"/>
          <w:sz w:val="24"/>
          <w:szCs w:val="24"/>
          <w:lang w:val="en-US" w:eastAsia="zh-CN" w:bidi="ar-SA"/>
        </w:rPr>
        <w:t>(1)《特种设备鉴定评审备忘录》</w:t>
      </w:r>
    </w:p>
    <w:p>
      <w:pPr>
        <w:spacing w:line="360" w:lineRule="auto"/>
        <w:ind w:firstLine="480" w:firstLineChars="200"/>
        <w:rPr>
          <w:rFonts w:hint="eastAsia" w:ascii="仿宋_GB2312" w:hAnsi="Arial" w:eastAsia="仿宋_GB2312" w:cs="Arial"/>
          <w:kern w:val="2"/>
          <w:sz w:val="24"/>
          <w:szCs w:val="24"/>
          <w:lang w:val="en-US" w:eastAsia="zh-CN" w:bidi="ar-SA"/>
        </w:rPr>
      </w:pPr>
      <w:r>
        <w:rPr>
          <w:rFonts w:hint="eastAsia" w:ascii="仿宋_GB2312" w:hAnsi="Arial" w:eastAsia="仿宋_GB2312" w:cs="Arial"/>
          <w:kern w:val="2"/>
          <w:sz w:val="24"/>
          <w:szCs w:val="24"/>
          <w:lang w:val="en-US" w:eastAsia="zh-CN" w:bidi="ar-SA"/>
        </w:rPr>
        <w:t>(2)《特种设备鉴定评审报告》</w:t>
      </w:r>
    </w:p>
    <w:p>
      <w:pPr>
        <w:spacing w:line="360" w:lineRule="auto"/>
        <w:ind w:firstLine="480" w:firstLineChars="200"/>
        <w:rPr>
          <w:rFonts w:hint="default" w:ascii="仿宋_GB2312" w:hAnsi="宋体" w:eastAsia="仿宋_GB2312"/>
          <w:sz w:val="24"/>
          <w:lang w:val="en-US" w:eastAsia="zh-CN"/>
        </w:rPr>
      </w:pPr>
      <w:r>
        <w:rPr>
          <w:rFonts w:hint="eastAsia" w:ascii="仿宋_GB2312" w:hAnsi="宋体" w:eastAsia="仿宋_GB2312"/>
          <w:sz w:val="24"/>
          <w:lang w:val="en-US" w:eastAsia="zh-CN"/>
        </w:rPr>
        <w:t>(3)</w:t>
      </w:r>
      <w:r>
        <w:rPr>
          <w:rFonts w:hint="eastAsia" w:ascii="仿宋_GB2312" w:hAnsi="Arial" w:eastAsia="仿宋_GB2312" w:cs="Arial"/>
          <w:kern w:val="2"/>
          <w:sz w:val="24"/>
          <w:szCs w:val="24"/>
          <w:lang w:val="en-US" w:eastAsia="zh-CN" w:bidi="ar-SA"/>
        </w:rPr>
        <w:t>《特种设备鉴定评审记录》</w:t>
      </w:r>
      <w:bookmarkStart w:id="12" w:name="_GoBack"/>
      <w:bookmarkEnd w:id="12"/>
    </w:p>
    <w:p>
      <w:pPr>
        <w:spacing w:line="360" w:lineRule="auto"/>
        <w:rPr>
          <w:rFonts w:ascii="仿宋_GB2312" w:hAnsi="宋体" w:eastAsia="仿宋_GB2312"/>
          <w:sz w:val="24"/>
        </w:rPr>
      </w:pPr>
    </w:p>
    <w:sectPr>
      <w:footerReference r:id="rId7" w:type="default"/>
      <w:pgSz w:w="11906" w:h="16838"/>
      <w:pgMar w:top="1134" w:right="1418" w:bottom="1134" w:left="1418" w:header="851" w:footer="85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中宋">
    <w:altName w:val="Microsoft YaHei UI"/>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7380" w:firstLineChars="4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5"/>
      <w:gridCol w:w="4158"/>
      <w:gridCol w:w="4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640" w:type="pct"/>
          <w:gridSpan w:val="2"/>
          <w:vMerge w:val="restart"/>
          <w:tcBorders>
            <w:top w:val="single" w:color="auto" w:sz="4" w:space="0"/>
            <w:bottom w:val="single" w:color="auto" w:sz="4" w:space="0"/>
            <w:right w:val="single" w:color="auto" w:sz="4" w:space="0"/>
          </w:tcBorders>
          <w:vAlign w:val="center"/>
        </w:tcPr>
        <w:p>
          <w:pPr>
            <w:pStyle w:val="23"/>
            <w:keepNext w:val="0"/>
            <w:widowControl w:val="0"/>
            <w:numPr>
              <w:ilvl w:val="0"/>
              <w:numId w:val="0"/>
            </w:numPr>
            <w:adjustRightInd/>
            <w:spacing w:beforeLines="20"/>
            <w:rPr>
              <w:color w:val="000000"/>
              <w:sz w:val="28"/>
              <w:szCs w:val="24"/>
              <w:lang w:val="en-US"/>
            </w:rPr>
          </w:pPr>
          <w:r>
            <w:rPr>
              <w:rFonts w:hint="eastAsia"/>
              <w:color w:val="000000"/>
              <w:szCs w:val="24"/>
              <w:lang w:val="en-US"/>
            </w:rPr>
            <w:t>江苏省特种设备管理协会</w:t>
          </w:r>
        </w:p>
        <w:p>
          <w:pPr>
            <w:spacing w:afterLines="50"/>
            <w:jc w:val="center"/>
            <w:rPr>
              <w:rFonts w:ascii="黑体" w:hAnsi="宋体" w:eastAsia="黑体"/>
              <w:color w:val="000000"/>
              <w:sz w:val="28"/>
            </w:rPr>
          </w:pPr>
          <w:r>
            <w:rPr>
              <w:rFonts w:hint="eastAsia" w:ascii="黑体" w:hAnsi="宋体" w:eastAsia="黑体"/>
              <w:color w:val="000000"/>
              <w:sz w:val="28"/>
            </w:rPr>
            <w:t>作业指导书</w:t>
          </w:r>
        </w:p>
      </w:tc>
      <w:tc>
        <w:tcPr>
          <w:tcW w:w="2360" w:type="pct"/>
          <w:tcBorders>
            <w:top w:val="single" w:color="auto" w:sz="4" w:space="0"/>
            <w:left w:val="single" w:color="auto" w:sz="4" w:space="0"/>
            <w:bottom w:val="single" w:color="auto" w:sz="4" w:space="0"/>
          </w:tcBorders>
          <w:vAlign w:val="center"/>
        </w:tcPr>
        <w:p>
          <w:pPr>
            <w:jc w:val="center"/>
            <w:rPr>
              <w:rFonts w:ascii="宋体"/>
              <w:color w:val="000000"/>
              <w:sz w:val="24"/>
            </w:rPr>
          </w:pPr>
          <w:r>
            <w:rPr>
              <w:rFonts w:hint="eastAsia" w:ascii="宋体" w:hAnsi="宋体"/>
              <w:color w:val="000000"/>
              <w:sz w:val="24"/>
            </w:rPr>
            <w:t>文件编号：</w:t>
          </w:r>
          <w:r>
            <w:rPr>
              <w:rFonts w:ascii="宋体" w:hAnsi="宋体"/>
              <w:color w:val="000000"/>
              <w:sz w:val="24"/>
            </w:rPr>
            <w:t>JSTX</w:t>
          </w:r>
          <w:r>
            <w:rPr>
              <w:rFonts w:ascii="宋体"/>
              <w:color w:val="000000"/>
              <w:sz w:val="24"/>
            </w:rPr>
            <w:t>-</w:t>
          </w:r>
          <w:r>
            <w:rPr>
              <w:rFonts w:ascii="宋体" w:hAnsi="宋体"/>
              <w:color w:val="000000"/>
              <w:sz w:val="24"/>
            </w:rPr>
            <w:t>PS-ZDS-32-01/3.0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640" w:type="pct"/>
          <w:gridSpan w:val="2"/>
          <w:vMerge w:val="continue"/>
          <w:tcBorders>
            <w:top w:val="single" w:color="auto" w:sz="4" w:space="0"/>
            <w:bottom w:val="single" w:color="auto" w:sz="4" w:space="0"/>
            <w:right w:val="single" w:color="auto" w:sz="4" w:space="0"/>
          </w:tcBorders>
          <w:vAlign w:val="center"/>
        </w:tcPr>
        <w:p>
          <w:pPr>
            <w:widowControl/>
            <w:jc w:val="left"/>
            <w:rPr>
              <w:rFonts w:ascii="黑体" w:hAnsi="宋体" w:eastAsia="黑体"/>
              <w:color w:val="000000"/>
              <w:sz w:val="28"/>
            </w:rPr>
          </w:pPr>
        </w:p>
      </w:tc>
      <w:tc>
        <w:tcPr>
          <w:tcW w:w="2360" w:type="pct"/>
          <w:tcBorders>
            <w:top w:val="single" w:color="auto" w:sz="4" w:space="0"/>
            <w:left w:val="single" w:color="auto" w:sz="4" w:space="0"/>
            <w:bottom w:val="single" w:color="auto" w:sz="4" w:space="0"/>
          </w:tcBorders>
          <w:vAlign w:val="center"/>
        </w:tcPr>
        <w:p>
          <w:pPr>
            <w:jc w:val="center"/>
            <w:rPr>
              <w:rFonts w:ascii="宋体"/>
              <w:color w:val="000000"/>
              <w:sz w:val="24"/>
            </w:rPr>
          </w:pPr>
          <w:r>
            <w:rPr>
              <w:rFonts w:hint="eastAsia" w:ascii="宋体" w:hAnsi="宋体"/>
              <w:color w:val="000000"/>
              <w:sz w:val="24"/>
            </w:rPr>
            <w:t>共</w:t>
          </w:r>
          <w:r>
            <w:rPr>
              <w:rStyle w:val="12"/>
              <w:rFonts w:ascii="宋体" w:hAnsi="宋体"/>
              <w:color w:val="000000"/>
              <w:sz w:val="24"/>
              <w:szCs w:val="18"/>
            </w:rPr>
            <w:fldChar w:fldCharType="begin"/>
          </w:r>
          <w:r>
            <w:rPr>
              <w:rStyle w:val="12"/>
              <w:rFonts w:ascii="宋体" w:hAnsi="宋体"/>
              <w:color w:val="000000"/>
              <w:sz w:val="24"/>
              <w:szCs w:val="18"/>
            </w:rPr>
            <w:instrText xml:space="preserve"> NUMPAGES </w:instrText>
          </w:r>
          <w:r>
            <w:rPr>
              <w:rStyle w:val="12"/>
              <w:rFonts w:ascii="宋体" w:hAnsi="宋体"/>
              <w:color w:val="000000"/>
              <w:sz w:val="24"/>
              <w:szCs w:val="18"/>
            </w:rPr>
            <w:fldChar w:fldCharType="separate"/>
          </w:r>
          <w:r>
            <w:rPr>
              <w:rStyle w:val="12"/>
              <w:rFonts w:ascii="宋体" w:hAnsi="宋体"/>
              <w:color w:val="000000"/>
              <w:sz w:val="24"/>
              <w:szCs w:val="18"/>
            </w:rPr>
            <w:t>11</w:t>
          </w:r>
          <w:r>
            <w:rPr>
              <w:rStyle w:val="12"/>
              <w:rFonts w:ascii="宋体" w:hAnsi="宋体"/>
              <w:color w:val="000000"/>
              <w:sz w:val="24"/>
              <w:szCs w:val="18"/>
            </w:rPr>
            <w:fldChar w:fldCharType="end"/>
          </w:r>
          <w:r>
            <w:rPr>
              <w:rFonts w:hint="eastAsia" w:ascii="宋体" w:hAnsi="宋体"/>
              <w:color w:val="000000"/>
              <w:sz w:val="24"/>
            </w:rPr>
            <w:t>页</w:t>
          </w:r>
          <w:r>
            <w:rPr>
              <w:rFonts w:ascii="宋体" w:hAnsi="宋体"/>
              <w:color w:val="000000"/>
              <w:sz w:val="24"/>
            </w:rPr>
            <w:t xml:space="preserve">  </w:t>
          </w:r>
          <w:r>
            <w:rPr>
              <w:rFonts w:hint="eastAsia" w:ascii="宋体" w:hAnsi="宋体"/>
              <w:color w:val="000000"/>
              <w:sz w:val="24"/>
            </w:rPr>
            <w:t>第</w:t>
          </w:r>
          <w:r>
            <w:rPr>
              <w:rFonts w:ascii="宋体" w:hAnsi="宋体"/>
              <w:color w:val="000000"/>
              <w:sz w:val="24"/>
            </w:rPr>
            <w:t xml:space="preserve"> </w:t>
          </w:r>
          <w:r>
            <w:rPr>
              <w:rStyle w:val="12"/>
              <w:rFonts w:ascii="宋体" w:hAnsi="宋体"/>
              <w:color w:val="000000"/>
              <w:sz w:val="24"/>
              <w:szCs w:val="18"/>
            </w:rPr>
            <w:fldChar w:fldCharType="begin"/>
          </w:r>
          <w:r>
            <w:rPr>
              <w:rStyle w:val="12"/>
              <w:rFonts w:ascii="宋体" w:hAnsi="宋体"/>
              <w:color w:val="000000"/>
              <w:sz w:val="24"/>
              <w:szCs w:val="18"/>
            </w:rPr>
            <w:instrText xml:space="preserve"> PAGE </w:instrText>
          </w:r>
          <w:r>
            <w:rPr>
              <w:rStyle w:val="12"/>
              <w:rFonts w:ascii="宋体" w:hAnsi="宋体"/>
              <w:color w:val="000000"/>
              <w:sz w:val="24"/>
              <w:szCs w:val="18"/>
            </w:rPr>
            <w:fldChar w:fldCharType="separate"/>
          </w:r>
          <w:r>
            <w:rPr>
              <w:rStyle w:val="12"/>
              <w:rFonts w:ascii="宋体" w:hAnsi="宋体"/>
              <w:color w:val="000000"/>
              <w:sz w:val="24"/>
              <w:szCs w:val="18"/>
            </w:rPr>
            <w:t>6</w:t>
          </w:r>
          <w:r>
            <w:rPr>
              <w:rStyle w:val="12"/>
              <w:rFonts w:ascii="宋体" w:hAnsi="宋体"/>
              <w:color w:val="000000"/>
              <w:sz w:val="24"/>
              <w:szCs w:val="18"/>
            </w:rPr>
            <w:fldChar w:fldCharType="end"/>
          </w:r>
          <w:r>
            <w:rPr>
              <w:rFonts w:ascii="宋体" w:hAnsi="宋体"/>
              <w:color w:val="000000"/>
              <w:sz w:val="24"/>
            </w:rPr>
            <w:t xml:space="preserve"> </w:t>
          </w:r>
          <w:r>
            <w:rPr>
              <w:rFonts w:hint="eastAsia" w:ascii="宋体" w:hAnsi="宋体"/>
              <w:color w:val="000000"/>
              <w:sz w:val="24"/>
            </w:rPr>
            <w:t>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01" w:type="pct"/>
          <w:vMerge w:val="restart"/>
          <w:tcBorders>
            <w:top w:val="single" w:color="auto" w:sz="4" w:space="0"/>
            <w:bottom w:val="single" w:color="auto" w:sz="4" w:space="0"/>
            <w:right w:val="single" w:color="auto" w:sz="4" w:space="0"/>
          </w:tcBorders>
          <w:vAlign w:val="center"/>
        </w:tcPr>
        <w:p>
          <w:pPr>
            <w:ind w:left="720" w:hanging="720" w:hangingChars="300"/>
            <w:jc w:val="center"/>
            <w:rPr>
              <w:rFonts w:ascii="宋体"/>
              <w:color w:val="000000"/>
              <w:sz w:val="24"/>
            </w:rPr>
          </w:pPr>
          <w:r>
            <w:rPr>
              <w:rFonts w:hint="eastAsia" w:ascii="宋体" w:hAnsi="宋体"/>
              <w:color w:val="000000"/>
              <w:sz w:val="24"/>
            </w:rPr>
            <w:t>标</w:t>
          </w:r>
        </w:p>
        <w:p>
          <w:pPr>
            <w:ind w:left="720" w:hanging="720" w:hangingChars="300"/>
            <w:jc w:val="center"/>
            <w:rPr>
              <w:rFonts w:ascii="宋体"/>
              <w:color w:val="000000"/>
              <w:sz w:val="24"/>
            </w:rPr>
          </w:pPr>
          <w:r>
            <w:rPr>
              <w:rFonts w:hint="eastAsia" w:ascii="宋体" w:hAnsi="宋体"/>
              <w:color w:val="000000"/>
              <w:sz w:val="24"/>
            </w:rPr>
            <w:t>题</w:t>
          </w:r>
        </w:p>
      </w:tc>
      <w:tc>
        <w:tcPr>
          <w:tcW w:w="2239" w:type="pct"/>
          <w:vMerge w:val="restart"/>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宋体"/>
              <w:b/>
              <w:sz w:val="24"/>
            </w:rPr>
          </w:pPr>
          <w:r>
            <w:rPr>
              <w:rFonts w:hint="eastAsia" w:ascii="宋体" w:hAnsi="宋体"/>
              <w:b/>
              <w:sz w:val="24"/>
            </w:rPr>
            <w:t>压力管道安装许可鉴定评审指南</w:t>
          </w:r>
        </w:p>
      </w:tc>
      <w:tc>
        <w:tcPr>
          <w:tcW w:w="2360" w:type="pct"/>
          <w:tcBorders>
            <w:top w:val="single" w:color="auto" w:sz="4" w:space="0"/>
            <w:left w:val="single" w:color="auto" w:sz="4" w:space="0"/>
            <w:bottom w:val="single" w:color="auto" w:sz="4" w:space="0"/>
          </w:tcBorders>
          <w:vAlign w:val="center"/>
        </w:tcPr>
        <w:p>
          <w:pPr>
            <w:jc w:val="center"/>
            <w:rPr>
              <w:rFonts w:ascii="宋体"/>
              <w:color w:val="000000"/>
              <w:sz w:val="24"/>
            </w:rPr>
          </w:pPr>
          <w:r>
            <w:rPr>
              <w:rFonts w:hint="eastAsia" w:ascii="宋体" w:hAnsi="宋体"/>
              <w:color w:val="000000"/>
              <w:sz w:val="24"/>
            </w:rPr>
            <w:t>第</w:t>
          </w:r>
          <w:r>
            <w:rPr>
              <w:rFonts w:ascii="宋体"/>
              <w:color w:val="000000"/>
              <w:sz w:val="24"/>
            </w:rPr>
            <w:t>0</w:t>
          </w:r>
          <w:r>
            <w:rPr>
              <w:rFonts w:hint="eastAsia" w:ascii="宋体" w:hAnsi="宋体"/>
              <w:color w:val="000000"/>
              <w:sz w:val="24"/>
            </w:rPr>
            <w:t>次修改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01" w:type="pct"/>
          <w:vMerge w:val="continue"/>
          <w:tcBorders>
            <w:top w:val="single" w:color="auto" w:sz="4" w:space="0"/>
            <w:bottom w:val="single" w:color="auto" w:sz="4" w:space="0"/>
            <w:right w:val="single" w:color="auto" w:sz="4" w:space="0"/>
          </w:tcBorders>
          <w:vAlign w:val="center"/>
        </w:tcPr>
        <w:p>
          <w:pPr>
            <w:widowControl/>
            <w:jc w:val="left"/>
            <w:rPr>
              <w:rFonts w:ascii="宋体"/>
              <w:color w:val="000000"/>
              <w:sz w:val="24"/>
            </w:rPr>
          </w:pPr>
        </w:p>
      </w:tc>
      <w:tc>
        <w:tcPr>
          <w:tcW w:w="22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8"/>
            </w:rPr>
          </w:pPr>
        </w:p>
      </w:tc>
      <w:tc>
        <w:tcPr>
          <w:tcW w:w="2360" w:type="pct"/>
          <w:tcBorders>
            <w:top w:val="single" w:color="auto" w:sz="4" w:space="0"/>
            <w:left w:val="single" w:color="auto" w:sz="4" w:space="0"/>
            <w:bottom w:val="single" w:color="auto" w:sz="4" w:space="0"/>
          </w:tcBorders>
          <w:vAlign w:val="center"/>
        </w:tcPr>
        <w:p>
          <w:pPr>
            <w:jc w:val="center"/>
            <w:rPr>
              <w:rFonts w:ascii="宋体"/>
              <w:color w:val="000000"/>
              <w:sz w:val="24"/>
            </w:rPr>
          </w:pPr>
          <w:r>
            <w:rPr>
              <w:rFonts w:hint="eastAsia" w:ascii="宋体" w:hAnsi="宋体"/>
              <w:color w:val="000000"/>
              <w:sz w:val="24"/>
            </w:rPr>
            <w:t>实施日期：</w:t>
          </w:r>
          <w:r>
            <w:rPr>
              <w:rFonts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04</w:t>
          </w:r>
          <w:r>
            <w:rPr>
              <w:rFonts w:hint="eastAsia" w:ascii="宋体" w:hAnsi="宋体"/>
              <w:color w:val="000000"/>
              <w:sz w:val="24"/>
            </w:rPr>
            <w:t>月</w:t>
          </w:r>
          <w:r>
            <w:rPr>
              <w:rFonts w:ascii="宋体" w:hAnsi="宋体"/>
              <w:color w:val="000000"/>
              <w:sz w:val="24"/>
            </w:rPr>
            <w:t>15</w:t>
          </w:r>
          <w:r>
            <w:rPr>
              <w:rFonts w:hint="eastAsia" w:ascii="宋体" w:hAnsi="宋体"/>
              <w:color w:val="000000"/>
              <w:sz w:val="24"/>
            </w:rPr>
            <w:t>日</w:t>
          </w:r>
        </w:p>
      </w:tc>
    </w:tr>
  </w:tbl>
  <w:p>
    <w:pPr>
      <w:pStyle w:val="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B4E"/>
    <w:rsid w:val="000009AB"/>
    <w:rsid w:val="0000157A"/>
    <w:rsid w:val="000017E6"/>
    <w:rsid w:val="00002467"/>
    <w:rsid w:val="000025F1"/>
    <w:rsid w:val="000034C3"/>
    <w:rsid w:val="00003AA0"/>
    <w:rsid w:val="00003DBF"/>
    <w:rsid w:val="00004A06"/>
    <w:rsid w:val="00004C4C"/>
    <w:rsid w:val="00005999"/>
    <w:rsid w:val="000068A2"/>
    <w:rsid w:val="000071FB"/>
    <w:rsid w:val="00007312"/>
    <w:rsid w:val="00010296"/>
    <w:rsid w:val="000103C4"/>
    <w:rsid w:val="0001040E"/>
    <w:rsid w:val="00010BF6"/>
    <w:rsid w:val="00011C70"/>
    <w:rsid w:val="000120B1"/>
    <w:rsid w:val="000124AE"/>
    <w:rsid w:val="00012906"/>
    <w:rsid w:val="00013068"/>
    <w:rsid w:val="00013499"/>
    <w:rsid w:val="00013833"/>
    <w:rsid w:val="00013FA0"/>
    <w:rsid w:val="000149E4"/>
    <w:rsid w:val="00015DAF"/>
    <w:rsid w:val="00015F0D"/>
    <w:rsid w:val="0001650A"/>
    <w:rsid w:val="0001656B"/>
    <w:rsid w:val="00016902"/>
    <w:rsid w:val="000179B7"/>
    <w:rsid w:val="00020190"/>
    <w:rsid w:val="00020290"/>
    <w:rsid w:val="00020F29"/>
    <w:rsid w:val="00021487"/>
    <w:rsid w:val="00021577"/>
    <w:rsid w:val="00021DDF"/>
    <w:rsid w:val="000239A8"/>
    <w:rsid w:val="00023D9B"/>
    <w:rsid w:val="0002487C"/>
    <w:rsid w:val="00024AE7"/>
    <w:rsid w:val="000261A9"/>
    <w:rsid w:val="0002764E"/>
    <w:rsid w:val="00027720"/>
    <w:rsid w:val="0002787D"/>
    <w:rsid w:val="00027D06"/>
    <w:rsid w:val="00027E5B"/>
    <w:rsid w:val="00027F5C"/>
    <w:rsid w:val="00027F75"/>
    <w:rsid w:val="000306DE"/>
    <w:rsid w:val="00031645"/>
    <w:rsid w:val="00031AE2"/>
    <w:rsid w:val="00031D96"/>
    <w:rsid w:val="00031ECA"/>
    <w:rsid w:val="000327C9"/>
    <w:rsid w:val="00034316"/>
    <w:rsid w:val="00034B59"/>
    <w:rsid w:val="00034B85"/>
    <w:rsid w:val="00034D0A"/>
    <w:rsid w:val="000362A0"/>
    <w:rsid w:val="00037215"/>
    <w:rsid w:val="000374A8"/>
    <w:rsid w:val="00037E4E"/>
    <w:rsid w:val="000400A6"/>
    <w:rsid w:val="000401A8"/>
    <w:rsid w:val="00040623"/>
    <w:rsid w:val="00042A53"/>
    <w:rsid w:val="00042E18"/>
    <w:rsid w:val="0004348B"/>
    <w:rsid w:val="00043F99"/>
    <w:rsid w:val="00044F16"/>
    <w:rsid w:val="00045107"/>
    <w:rsid w:val="00045E3B"/>
    <w:rsid w:val="00047819"/>
    <w:rsid w:val="00047B0D"/>
    <w:rsid w:val="00047DCE"/>
    <w:rsid w:val="00047E01"/>
    <w:rsid w:val="00050544"/>
    <w:rsid w:val="00050B44"/>
    <w:rsid w:val="000512A5"/>
    <w:rsid w:val="00051556"/>
    <w:rsid w:val="00052119"/>
    <w:rsid w:val="00052AFC"/>
    <w:rsid w:val="00053286"/>
    <w:rsid w:val="00053803"/>
    <w:rsid w:val="00053AA6"/>
    <w:rsid w:val="00053BC6"/>
    <w:rsid w:val="0005533D"/>
    <w:rsid w:val="00055D18"/>
    <w:rsid w:val="00055E2B"/>
    <w:rsid w:val="00056286"/>
    <w:rsid w:val="00057059"/>
    <w:rsid w:val="00057774"/>
    <w:rsid w:val="00057AF0"/>
    <w:rsid w:val="00057B59"/>
    <w:rsid w:val="00057FD0"/>
    <w:rsid w:val="00061172"/>
    <w:rsid w:val="0006134E"/>
    <w:rsid w:val="0006166B"/>
    <w:rsid w:val="00061A66"/>
    <w:rsid w:val="00062B98"/>
    <w:rsid w:val="00062FC5"/>
    <w:rsid w:val="00063BC9"/>
    <w:rsid w:val="000643E1"/>
    <w:rsid w:val="000649F9"/>
    <w:rsid w:val="00064BF9"/>
    <w:rsid w:val="00064F43"/>
    <w:rsid w:val="0006522E"/>
    <w:rsid w:val="00065C26"/>
    <w:rsid w:val="00067CAB"/>
    <w:rsid w:val="000700C0"/>
    <w:rsid w:val="000701A2"/>
    <w:rsid w:val="0007023B"/>
    <w:rsid w:val="0007040B"/>
    <w:rsid w:val="00070D58"/>
    <w:rsid w:val="00072CAE"/>
    <w:rsid w:val="00073197"/>
    <w:rsid w:val="0007346F"/>
    <w:rsid w:val="0007385F"/>
    <w:rsid w:val="000739CF"/>
    <w:rsid w:val="00073DD5"/>
    <w:rsid w:val="000752AF"/>
    <w:rsid w:val="0007530A"/>
    <w:rsid w:val="000761B3"/>
    <w:rsid w:val="0007678D"/>
    <w:rsid w:val="00076859"/>
    <w:rsid w:val="00076F51"/>
    <w:rsid w:val="0007755D"/>
    <w:rsid w:val="000779D3"/>
    <w:rsid w:val="00077B39"/>
    <w:rsid w:val="00077C8C"/>
    <w:rsid w:val="0008006F"/>
    <w:rsid w:val="00080178"/>
    <w:rsid w:val="00080427"/>
    <w:rsid w:val="000805B6"/>
    <w:rsid w:val="00080E66"/>
    <w:rsid w:val="00081395"/>
    <w:rsid w:val="00081983"/>
    <w:rsid w:val="00082199"/>
    <w:rsid w:val="00082B23"/>
    <w:rsid w:val="000834E0"/>
    <w:rsid w:val="00083DEA"/>
    <w:rsid w:val="00084460"/>
    <w:rsid w:val="00084FD5"/>
    <w:rsid w:val="00085305"/>
    <w:rsid w:val="00085A40"/>
    <w:rsid w:val="00085FC4"/>
    <w:rsid w:val="00085FD9"/>
    <w:rsid w:val="0008635C"/>
    <w:rsid w:val="00087D9B"/>
    <w:rsid w:val="00087DB9"/>
    <w:rsid w:val="00090DB8"/>
    <w:rsid w:val="00094C06"/>
    <w:rsid w:val="000957D9"/>
    <w:rsid w:val="00095BDF"/>
    <w:rsid w:val="00095EFB"/>
    <w:rsid w:val="0009675D"/>
    <w:rsid w:val="000968B6"/>
    <w:rsid w:val="0009770E"/>
    <w:rsid w:val="000A0DA5"/>
    <w:rsid w:val="000A0F73"/>
    <w:rsid w:val="000A1988"/>
    <w:rsid w:val="000A21E3"/>
    <w:rsid w:val="000A368E"/>
    <w:rsid w:val="000A4908"/>
    <w:rsid w:val="000A50BC"/>
    <w:rsid w:val="000A5126"/>
    <w:rsid w:val="000A5DF9"/>
    <w:rsid w:val="000A626A"/>
    <w:rsid w:val="000A6638"/>
    <w:rsid w:val="000A6828"/>
    <w:rsid w:val="000A68F9"/>
    <w:rsid w:val="000A7585"/>
    <w:rsid w:val="000A7784"/>
    <w:rsid w:val="000A7E71"/>
    <w:rsid w:val="000B0ADF"/>
    <w:rsid w:val="000B1E5B"/>
    <w:rsid w:val="000B2336"/>
    <w:rsid w:val="000B2D14"/>
    <w:rsid w:val="000B373A"/>
    <w:rsid w:val="000B45FC"/>
    <w:rsid w:val="000B4E75"/>
    <w:rsid w:val="000B5035"/>
    <w:rsid w:val="000B54E7"/>
    <w:rsid w:val="000B6252"/>
    <w:rsid w:val="000B63BB"/>
    <w:rsid w:val="000B6435"/>
    <w:rsid w:val="000B6485"/>
    <w:rsid w:val="000B650C"/>
    <w:rsid w:val="000B68B8"/>
    <w:rsid w:val="000B6F59"/>
    <w:rsid w:val="000B7C70"/>
    <w:rsid w:val="000C1022"/>
    <w:rsid w:val="000C1374"/>
    <w:rsid w:val="000C2C0D"/>
    <w:rsid w:val="000C35AE"/>
    <w:rsid w:val="000C38BC"/>
    <w:rsid w:val="000C3A6A"/>
    <w:rsid w:val="000C3D6B"/>
    <w:rsid w:val="000C401F"/>
    <w:rsid w:val="000C4E1C"/>
    <w:rsid w:val="000C5650"/>
    <w:rsid w:val="000C6570"/>
    <w:rsid w:val="000C673A"/>
    <w:rsid w:val="000C6AB8"/>
    <w:rsid w:val="000C7BD8"/>
    <w:rsid w:val="000D012F"/>
    <w:rsid w:val="000D0404"/>
    <w:rsid w:val="000D0D1C"/>
    <w:rsid w:val="000D0D96"/>
    <w:rsid w:val="000D17BD"/>
    <w:rsid w:val="000D215A"/>
    <w:rsid w:val="000D3CFD"/>
    <w:rsid w:val="000D3FEB"/>
    <w:rsid w:val="000D40F0"/>
    <w:rsid w:val="000D4682"/>
    <w:rsid w:val="000D4B5D"/>
    <w:rsid w:val="000D56CA"/>
    <w:rsid w:val="000D5D01"/>
    <w:rsid w:val="000D5EEF"/>
    <w:rsid w:val="000D616C"/>
    <w:rsid w:val="000D6485"/>
    <w:rsid w:val="000D6F5E"/>
    <w:rsid w:val="000D7A34"/>
    <w:rsid w:val="000D7EC5"/>
    <w:rsid w:val="000E12D0"/>
    <w:rsid w:val="000E1B00"/>
    <w:rsid w:val="000E39F4"/>
    <w:rsid w:val="000E3A3C"/>
    <w:rsid w:val="000E4A10"/>
    <w:rsid w:val="000E5042"/>
    <w:rsid w:val="000E519D"/>
    <w:rsid w:val="000E5376"/>
    <w:rsid w:val="000E6417"/>
    <w:rsid w:val="000E7806"/>
    <w:rsid w:val="000F0275"/>
    <w:rsid w:val="000F031A"/>
    <w:rsid w:val="000F09F8"/>
    <w:rsid w:val="000F151E"/>
    <w:rsid w:val="000F1DDB"/>
    <w:rsid w:val="000F2141"/>
    <w:rsid w:val="000F5D2B"/>
    <w:rsid w:val="000F6117"/>
    <w:rsid w:val="000F6BF1"/>
    <w:rsid w:val="000F7147"/>
    <w:rsid w:val="000F72E3"/>
    <w:rsid w:val="00100393"/>
    <w:rsid w:val="001008D5"/>
    <w:rsid w:val="0010144B"/>
    <w:rsid w:val="00101511"/>
    <w:rsid w:val="001024F5"/>
    <w:rsid w:val="00103057"/>
    <w:rsid w:val="0010367C"/>
    <w:rsid w:val="00103B73"/>
    <w:rsid w:val="00103FD7"/>
    <w:rsid w:val="00104056"/>
    <w:rsid w:val="001057BA"/>
    <w:rsid w:val="00105B71"/>
    <w:rsid w:val="00106302"/>
    <w:rsid w:val="001068FA"/>
    <w:rsid w:val="001074D5"/>
    <w:rsid w:val="00107E2F"/>
    <w:rsid w:val="00110061"/>
    <w:rsid w:val="00110298"/>
    <w:rsid w:val="001103E6"/>
    <w:rsid w:val="0011066F"/>
    <w:rsid w:val="00110AF2"/>
    <w:rsid w:val="00110C3C"/>
    <w:rsid w:val="00111DF5"/>
    <w:rsid w:val="001125FC"/>
    <w:rsid w:val="001128F3"/>
    <w:rsid w:val="00112B72"/>
    <w:rsid w:val="00114059"/>
    <w:rsid w:val="00114836"/>
    <w:rsid w:val="0011497E"/>
    <w:rsid w:val="00115867"/>
    <w:rsid w:val="0011620A"/>
    <w:rsid w:val="00116B3B"/>
    <w:rsid w:val="00116E91"/>
    <w:rsid w:val="001178C9"/>
    <w:rsid w:val="00120040"/>
    <w:rsid w:val="00120B17"/>
    <w:rsid w:val="00120BB7"/>
    <w:rsid w:val="00120CF9"/>
    <w:rsid w:val="00120D2A"/>
    <w:rsid w:val="00120E35"/>
    <w:rsid w:val="00120F0F"/>
    <w:rsid w:val="001213CE"/>
    <w:rsid w:val="001216F2"/>
    <w:rsid w:val="0012212F"/>
    <w:rsid w:val="00122286"/>
    <w:rsid w:val="00122B20"/>
    <w:rsid w:val="00124D56"/>
    <w:rsid w:val="00124E86"/>
    <w:rsid w:val="00124F69"/>
    <w:rsid w:val="001253E6"/>
    <w:rsid w:val="00125781"/>
    <w:rsid w:val="001258E3"/>
    <w:rsid w:val="00126068"/>
    <w:rsid w:val="00126216"/>
    <w:rsid w:val="00126A54"/>
    <w:rsid w:val="00127503"/>
    <w:rsid w:val="00127860"/>
    <w:rsid w:val="00127A93"/>
    <w:rsid w:val="00127BAF"/>
    <w:rsid w:val="001304BA"/>
    <w:rsid w:val="00130A60"/>
    <w:rsid w:val="00130B78"/>
    <w:rsid w:val="0013187F"/>
    <w:rsid w:val="00131954"/>
    <w:rsid w:val="00131A65"/>
    <w:rsid w:val="0013211A"/>
    <w:rsid w:val="00132269"/>
    <w:rsid w:val="00132C2B"/>
    <w:rsid w:val="00133A3E"/>
    <w:rsid w:val="00133D42"/>
    <w:rsid w:val="00134C88"/>
    <w:rsid w:val="00135020"/>
    <w:rsid w:val="001355AF"/>
    <w:rsid w:val="00135975"/>
    <w:rsid w:val="00135E52"/>
    <w:rsid w:val="00136128"/>
    <w:rsid w:val="001364BB"/>
    <w:rsid w:val="00136DF0"/>
    <w:rsid w:val="00136E8C"/>
    <w:rsid w:val="001378CE"/>
    <w:rsid w:val="00140833"/>
    <w:rsid w:val="001413DC"/>
    <w:rsid w:val="0014192A"/>
    <w:rsid w:val="00141B34"/>
    <w:rsid w:val="001420F4"/>
    <w:rsid w:val="00142E68"/>
    <w:rsid w:val="00142EF1"/>
    <w:rsid w:val="00143540"/>
    <w:rsid w:val="001436EC"/>
    <w:rsid w:val="00143BEB"/>
    <w:rsid w:val="001444AD"/>
    <w:rsid w:val="001444D1"/>
    <w:rsid w:val="0014476A"/>
    <w:rsid w:val="0014497C"/>
    <w:rsid w:val="00144B3F"/>
    <w:rsid w:val="00144B99"/>
    <w:rsid w:val="00145102"/>
    <w:rsid w:val="001455EC"/>
    <w:rsid w:val="00145B2B"/>
    <w:rsid w:val="00146949"/>
    <w:rsid w:val="001469E7"/>
    <w:rsid w:val="00146E25"/>
    <w:rsid w:val="00150748"/>
    <w:rsid w:val="00150D02"/>
    <w:rsid w:val="00151BCB"/>
    <w:rsid w:val="001529D8"/>
    <w:rsid w:val="0015416A"/>
    <w:rsid w:val="00154B01"/>
    <w:rsid w:val="00155A85"/>
    <w:rsid w:val="001567EF"/>
    <w:rsid w:val="00157446"/>
    <w:rsid w:val="00157672"/>
    <w:rsid w:val="00157CD8"/>
    <w:rsid w:val="00160EF3"/>
    <w:rsid w:val="001616D9"/>
    <w:rsid w:val="00161BCC"/>
    <w:rsid w:val="0016231C"/>
    <w:rsid w:val="001623C9"/>
    <w:rsid w:val="00163012"/>
    <w:rsid w:val="00163D2F"/>
    <w:rsid w:val="00164441"/>
    <w:rsid w:val="00165B2D"/>
    <w:rsid w:val="00165FA3"/>
    <w:rsid w:val="00166410"/>
    <w:rsid w:val="00166874"/>
    <w:rsid w:val="0016749D"/>
    <w:rsid w:val="001675ED"/>
    <w:rsid w:val="00167FC4"/>
    <w:rsid w:val="0017070D"/>
    <w:rsid w:val="001710C7"/>
    <w:rsid w:val="001714E2"/>
    <w:rsid w:val="00171BFB"/>
    <w:rsid w:val="00172428"/>
    <w:rsid w:val="00172865"/>
    <w:rsid w:val="00172A17"/>
    <w:rsid w:val="00172B45"/>
    <w:rsid w:val="00173590"/>
    <w:rsid w:val="00173B81"/>
    <w:rsid w:val="00174013"/>
    <w:rsid w:val="00174CF6"/>
    <w:rsid w:val="0017504B"/>
    <w:rsid w:val="0017536D"/>
    <w:rsid w:val="00175CDC"/>
    <w:rsid w:val="00175E75"/>
    <w:rsid w:val="00176088"/>
    <w:rsid w:val="0017637B"/>
    <w:rsid w:val="00176F3F"/>
    <w:rsid w:val="0017715C"/>
    <w:rsid w:val="001772AE"/>
    <w:rsid w:val="001779AE"/>
    <w:rsid w:val="00177A16"/>
    <w:rsid w:val="00177DC9"/>
    <w:rsid w:val="001807A6"/>
    <w:rsid w:val="00181390"/>
    <w:rsid w:val="00182597"/>
    <w:rsid w:val="0018275B"/>
    <w:rsid w:val="00182B44"/>
    <w:rsid w:val="00182D33"/>
    <w:rsid w:val="0018435F"/>
    <w:rsid w:val="00186220"/>
    <w:rsid w:val="0018648A"/>
    <w:rsid w:val="00186561"/>
    <w:rsid w:val="00186CC3"/>
    <w:rsid w:val="00187C30"/>
    <w:rsid w:val="00187D35"/>
    <w:rsid w:val="00190000"/>
    <w:rsid w:val="001900C3"/>
    <w:rsid w:val="00190B35"/>
    <w:rsid w:val="00191000"/>
    <w:rsid w:val="00191006"/>
    <w:rsid w:val="0019150D"/>
    <w:rsid w:val="0019168E"/>
    <w:rsid w:val="0019283F"/>
    <w:rsid w:val="00192A23"/>
    <w:rsid w:val="00192A84"/>
    <w:rsid w:val="001937B5"/>
    <w:rsid w:val="0019407A"/>
    <w:rsid w:val="00194338"/>
    <w:rsid w:val="001945ED"/>
    <w:rsid w:val="00195B2C"/>
    <w:rsid w:val="001966A0"/>
    <w:rsid w:val="00196A01"/>
    <w:rsid w:val="00196AA5"/>
    <w:rsid w:val="00196DEE"/>
    <w:rsid w:val="001A003F"/>
    <w:rsid w:val="001A00A8"/>
    <w:rsid w:val="001A0919"/>
    <w:rsid w:val="001A0AC7"/>
    <w:rsid w:val="001A0C18"/>
    <w:rsid w:val="001A0E31"/>
    <w:rsid w:val="001A1C39"/>
    <w:rsid w:val="001A1CA2"/>
    <w:rsid w:val="001A1FC5"/>
    <w:rsid w:val="001A2AED"/>
    <w:rsid w:val="001A3D20"/>
    <w:rsid w:val="001A476A"/>
    <w:rsid w:val="001A5047"/>
    <w:rsid w:val="001A569E"/>
    <w:rsid w:val="001A69DF"/>
    <w:rsid w:val="001B0EDC"/>
    <w:rsid w:val="001B1288"/>
    <w:rsid w:val="001B151B"/>
    <w:rsid w:val="001B1BC1"/>
    <w:rsid w:val="001B1E7A"/>
    <w:rsid w:val="001B2649"/>
    <w:rsid w:val="001B2AF9"/>
    <w:rsid w:val="001B2BFC"/>
    <w:rsid w:val="001B349E"/>
    <w:rsid w:val="001B37CD"/>
    <w:rsid w:val="001B3875"/>
    <w:rsid w:val="001B420D"/>
    <w:rsid w:val="001B47F7"/>
    <w:rsid w:val="001B5586"/>
    <w:rsid w:val="001B5EF3"/>
    <w:rsid w:val="001B6975"/>
    <w:rsid w:val="001C097A"/>
    <w:rsid w:val="001C0C55"/>
    <w:rsid w:val="001C1117"/>
    <w:rsid w:val="001C2FB4"/>
    <w:rsid w:val="001C307F"/>
    <w:rsid w:val="001C53BF"/>
    <w:rsid w:val="001C5CAA"/>
    <w:rsid w:val="001C5CE9"/>
    <w:rsid w:val="001C6FA8"/>
    <w:rsid w:val="001C7380"/>
    <w:rsid w:val="001D03BC"/>
    <w:rsid w:val="001D0A6E"/>
    <w:rsid w:val="001D13F8"/>
    <w:rsid w:val="001D28DF"/>
    <w:rsid w:val="001D2932"/>
    <w:rsid w:val="001D31B0"/>
    <w:rsid w:val="001D31FD"/>
    <w:rsid w:val="001D325D"/>
    <w:rsid w:val="001D3598"/>
    <w:rsid w:val="001D3A5B"/>
    <w:rsid w:val="001D3BE0"/>
    <w:rsid w:val="001D4C80"/>
    <w:rsid w:val="001D50CD"/>
    <w:rsid w:val="001D53DE"/>
    <w:rsid w:val="001D54AB"/>
    <w:rsid w:val="001D68CE"/>
    <w:rsid w:val="001E026A"/>
    <w:rsid w:val="001E09E0"/>
    <w:rsid w:val="001E0A1D"/>
    <w:rsid w:val="001E10DD"/>
    <w:rsid w:val="001E1A84"/>
    <w:rsid w:val="001E2971"/>
    <w:rsid w:val="001E345B"/>
    <w:rsid w:val="001E3A72"/>
    <w:rsid w:val="001E4AB1"/>
    <w:rsid w:val="001E56B2"/>
    <w:rsid w:val="001E605C"/>
    <w:rsid w:val="001E7CA0"/>
    <w:rsid w:val="001E7E2F"/>
    <w:rsid w:val="001E7F3F"/>
    <w:rsid w:val="001F0738"/>
    <w:rsid w:val="001F0B36"/>
    <w:rsid w:val="001F13A9"/>
    <w:rsid w:val="001F2A0B"/>
    <w:rsid w:val="001F30D6"/>
    <w:rsid w:val="001F3455"/>
    <w:rsid w:val="001F3F71"/>
    <w:rsid w:val="001F418C"/>
    <w:rsid w:val="001F4239"/>
    <w:rsid w:val="001F4330"/>
    <w:rsid w:val="001F4690"/>
    <w:rsid w:val="001F4B00"/>
    <w:rsid w:val="00200493"/>
    <w:rsid w:val="00200740"/>
    <w:rsid w:val="00201919"/>
    <w:rsid w:val="0020288C"/>
    <w:rsid w:val="00202D59"/>
    <w:rsid w:val="00202FAC"/>
    <w:rsid w:val="00203965"/>
    <w:rsid w:val="00204D7C"/>
    <w:rsid w:val="002050F2"/>
    <w:rsid w:val="002050FF"/>
    <w:rsid w:val="002051E2"/>
    <w:rsid w:val="00205A64"/>
    <w:rsid w:val="00205FC5"/>
    <w:rsid w:val="00206007"/>
    <w:rsid w:val="00206352"/>
    <w:rsid w:val="00206E70"/>
    <w:rsid w:val="0020781A"/>
    <w:rsid w:val="00210424"/>
    <w:rsid w:val="00210874"/>
    <w:rsid w:val="00211175"/>
    <w:rsid w:val="002119CF"/>
    <w:rsid w:val="00211DDD"/>
    <w:rsid w:val="00211F56"/>
    <w:rsid w:val="002120E7"/>
    <w:rsid w:val="00212116"/>
    <w:rsid w:val="0021338D"/>
    <w:rsid w:val="002136B4"/>
    <w:rsid w:val="00213BB2"/>
    <w:rsid w:val="00214169"/>
    <w:rsid w:val="00215368"/>
    <w:rsid w:val="002155C1"/>
    <w:rsid w:val="00215804"/>
    <w:rsid w:val="00216F81"/>
    <w:rsid w:val="00217073"/>
    <w:rsid w:val="00217C90"/>
    <w:rsid w:val="00217DA2"/>
    <w:rsid w:val="002203FE"/>
    <w:rsid w:val="002206CB"/>
    <w:rsid w:val="00221D68"/>
    <w:rsid w:val="00221F50"/>
    <w:rsid w:val="002222B2"/>
    <w:rsid w:val="0022249B"/>
    <w:rsid w:val="002237F4"/>
    <w:rsid w:val="00224262"/>
    <w:rsid w:val="00224499"/>
    <w:rsid w:val="00224FE7"/>
    <w:rsid w:val="00225000"/>
    <w:rsid w:val="0022521C"/>
    <w:rsid w:val="00225993"/>
    <w:rsid w:val="002276A6"/>
    <w:rsid w:val="0022788A"/>
    <w:rsid w:val="00227D3A"/>
    <w:rsid w:val="00231DCC"/>
    <w:rsid w:val="00231F52"/>
    <w:rsid w:val="00231F5B"/>
    <w:rsid w:val="00232E5D"/>
    <w:rsid w:val="0023322E"/>
    <w:rsid w:val="0023489C"/>
    <w:rsid w:val="00236D8D"/>
    <w:rsid w:val="0024033E"/>
    <w:rsid w:val="002414D3"/>
    <w:rsid w:val="00241BE8"/>
    <w:rsid w:val="00241ED3"/>
    <w:rsid w:val="00243BDB"/>
    <w:rsid w:val="00244009"/>
    <w:rsid w:val="00244534"/>
    <w:rsid w:val="00244757"/>
    <w:rsid w:val="00244C13"/>
    <w:rsid w:val="00245318"/>
    <w:rsid w:val="002455D9"/>
    <w:rsid w:val="00246BDC"/>
    <w:rsid w:val="0024729B"/>
    <w:rsid w:val="002475BC"/>
    <w:rsid w:val="002511AD"/>
    <w:rsid w:val="002511D6"/>
    <w:rsid w:val="0025135A"/>
    <w:rsid w:val="00251D50"/>
    <w:rsid w:val="0025277C"/>
    <w:rsid w:val="002530B7"/>
    <w:rsid w:val="00253755"/>
    <w:rsid w:val="00254339"/>
    <w:rsid w:val="00254682"/>
    <w:rsid w:val="00254B99"/>
    <w:rsid w:val="00254D41"/>
    <w:rsid w:val="00254D76"/>
    <w:rsid w:val="00254DCD"/>
    <w:rsid w:val="00254F85"/>
    <w:rsid w:val="0025517F"/>
    <w:rsid w:val="002555B0"/>
    <w:rsid w:val="0025651F"/>
    <w:rsid w:val="002565BD"/>
    <w:rsid w:val="00256D0E"/>
    <w:rsid w:val="00256E37"/>
    <w:rsid w:val="00256EC8"/>
    <w:rsid w:val="00257E9E"/>
    <w:rsid w:val="00257F50"/>
    <w:rsid w:val="00260C5A"/>
    <w:rsid w:val="00261BDA"/>
    <w:rsid w:val="00261EEE"/>
    <w:rsid w:val="002629D4"/>
    <w:rsid w:val="00262EFE"/>
    <w:rsid w:val="002633C4"/>
    <w:rsid w:val="00263771"/>
    <w:rsid w:val="00263A8A"/>
    <w:rsid w:val="00263C36"/>
    <w:rsid w:val="002646D8"/>
    <w:rsid w:val="00264E1B"/>
    <w:rsid w:val="002663B4"/>
    <w:rsid w:val="0026690D"/>
    <w:rsid w:val="0026713C"/>
    <w:rsid w:val="002673FD"/>
    <w:rsid w:val="002679B6"/>
    <w:rsid w:val="002679D2"/>
    <w:rsid w:val="00267B86"/>
    <w:rsid w:val="00267D17"/>
    <w:rsid w:val="00270E87"/>
    <w:rsid w:val="00271ADF"/>
    <w:rsid w:val="00271C5F"/>
    <w:rsid w:val="0027202E"/>
    <w:rsid w:val="0027318E"/>
    <w:rsid w:val="00273495"/>
    <w:rsid w:val="0027352E"/>
    <w:rsid w:val="002739DC"/>
    <w:rsid w:val="002744B4"/>
    <w:rsid w:val="0027494B"/>
    <w:rsid w:val="002751FD"/>
    <w:rsid w:val="00276363"/>
    <w:rsid w:val="002767F6"/>
    <w:rsid w:val="0027705B"/>
    <w:rsid w:val="00277579"/>
    <w:rsid w:val="00277A4A"/>
    <w:rsid w:val="00277FFA"/>
    <w:rsid w:val="00280216"/>
    <w:rsid w:val="002826A4"/>
    <w:rsid w:val="00282999"/>
    <w:rsid w:val="00283003"/>
    <w:rsid w:val="0028335C"/>
    <w:rsid w:val="00283E89"/>
    <w:rsid w:val="00284CB4"/>
    <w:rsid w:val="00284D57"/>
    <w:rsid w:val="00286819"/>
    <w:rsid w:val="00286B71"/>
    <w:rsid w:val="002870A3"/>
    <w:rsid w:val="002870EE"/>
    <w:rsid w:val="002873C0"/>
    <w:rsid w:val="00287A5E"/>
    <w:rsid w:val="00287F95"/>
    <w:rsid w:val="00290579"/>
    <w:rsid w:val="00290DD3"/>
    <w:rsid w:val="00291BAA"/>
    <w:rsid w:val="002923E3"/>
    <w:rsid w:val="00292E31"/>
    <w:rsid w:val="00293415"/>
    <w:rsid w:val="00294256"/>
    <w:rsid w:val="002944A9"/>
    <w:rsid w:val="0029484D"/>
    <w:rsid w:val="002949E0"/>
    <w:rsid w:val="00294CBD"/>
    <w:rsid w:val="00294E5E"/>
    <w:rsid w:val="0029577A"/>
    <w:rsid w:val="00295872"/>
    <w:rsid w:val="00295D7A"/>
    <w:rsid w:val="00295E19"/>
    <w:rsid w:val="00296569"/>
    <w:rsid w:val="00297489"/>
    <w:rsid w:val="00297CCF"/>
    <w:rsid w:val="00297D85"/>
    <w:rsid w:val="002A0AB2"/>
    <w:rsid w:val="002A0CD9"/>
    <w:rsid w:val="002A0D5E"/>
    <w:rsid w:val="002A0D79"/>
    <w:rsid w:val="002A0EB6"/>
    <w:rsid w:val="002A2D09"/>
    <w:rsid w:val="002A2E9C"/>
    <w:rsid w:val="002A2F3C"/>
    <w:rsid w:val="002A34A7"/>
    <w:rsid w:val="002A37A6"/>
    <w:rsid w:val="002A384D"/>
    <w:rsid w:val="002A3B93"/>
    <w:rsid w:val="002A3B9C"/>
    <w:rsid w:val="002A3D5B"/>
    <w:rsid w:val="002A3E8F"/>
    <w:rsid w:val="002A460E"/>
    <w:rsid w:val="002A492A"/>
    <w:rsid w:val="002A52B6"/>
    <w:rsid w:val="002A5735"/>
    <w:rsid w:val="002A5F3F"/>
    <w:rsid w:val="002A5F55"/>
    <w:rsid w:val="002A65A2"/>
    <w:rsid w:val="002A700B"/>
    <w:rsid w:val="002A7300"/>
    <w:rsid w:val="002A7DCA"/>
    <w:rsid w:val="002B0263"/>
    <w:rsid w:val="002B197E"/>
    <w:rsid w:val="002B1F0D"/>
    <w:rsid w:val="002B2993"/>
    <w:rsid w:val="002B2E35"/>
    <w:rsid w:val="002B315C"/>
    <w:rsid w:val="002B4B1C"/>
    <w:rsid w:val="002B5D9F"/>
    <w:rsid w:val="002B718B"/>
    <w:rsid w:val="002C0180"/>
    <w:rsid w:val="002C040E"/>
    <w:rsid w:val="002C07CF"/>
    <w:rsid w:val="002C0CB8"/>
    <w:rsid w:val="002C139F"/>
    <w:rsid w:val="002C1558"/>
    <w:rsid w:val="002C1B85"/>
    <w:rsid w:val="002C38FE"/>
    <w:rsid w:val="002C3F6D"/>
    <w:rsid w:val="002C494B"/>
    <w:rsid w:val="002C4A29"/>
    <w:rsid w:val="002C57BE"/>
    <w:rsid w:val="002C7B19"/>
    <w:rsid w:val="002D2497"/>
    <w:rsid w:val="002D32BF"/>
    <w:rsid w:val="002D3A3E"/>
    <w:rsid w:val="002D3E0A"/>
    <w:rsid w:val="002D454A"/>
    <w:rsid w:val="002D4E60"/>
    <w:rsid w:val="002D5A61"/>
    <w:rsid w:val="002E00CF"/>
    <w:rsid w:val="002E0BC3"/>
    <w:rsid w:val="002E14F9"/>
    <w:rsid w:val="002E1C83"/>
    <w:rsid w:val="002E1CC2"/>
    <w:rsid w:val="002E3C6D"/>
    <w:rsid w:val="002E4CC0"/>
    <w:rsid w:val="002E4FFE"/>
    <w:rsid w:val="002E50C9"/>
    <w:rsid w:val="002E58DE"/>
    <w:rsid w:val="002E61F8"/>
    <w:rsid w:val="002E6B85"/>
    <w:rsid w:val="002F0E82"/>
    <w:rsid w:val="002F142D"/>
    <w:rsid w:val="002F1727"/>
    <w:rsid w:val="002F2CE4"/>
    <w:rsid w:val="002F2D02"/>
    <w:rsid w:val="002F3332"/>
    <w:rsid w:val="002F3A90"/>
    <w:rsid w:val="002F3E54"/>
    <w:rsid w:val="002F5ED7"/>
    <w:rsid w:val="002F6065"/>
    <w:rsid w:val="002F6D02"/>
    <w:rsid w:val="003010D4"/>
    <w:rsid w:val="003018BC"/>
    <w:rsid w:val="003019AB"/>
    <w:rsid w:val="00301C1F"/>
    <w:rsid w:val="00301DA9"/>
    <w:rsid w:val="003021C5"/>
    <w:rsid w:val="00302A94"/>
    <w:rsid w:val="00303221"/>
    <w:rsid w:val="00303A97"/>
    <w:rsid w:val="003044F2"/>
    <w:rsid w:val="0030462F"/>
    <w:rsid w:val="00304D91"/>
    <w:rsid w:val="00305056"/>
    <w:rsid w:val="0030512D"/>
    <w:rsid w:val="00305249"/>
    <w:rsid w:val="003060FC"/>
    <w:rsid w:val="00306F36"/>
    <w:rsid w:val="00307D2C"/>
    <w:rsid w:val="00310884"/>
    <w:rsid w:val="00310A45"/>
    <w:rsid w:val="00310ED3"/>
    <w:rsid w:val="00311A16"/>
    <w:rsid w:val="003120BB"/>
    <w:rsid w:val="00312BE2"/>
    <w:rsid w:val="00313484"/>
    <w:rsid w:val="0031590B"/>
    <w:rsid w:val="0031627C"/>
    <w:rsid w:val="003166C1"/>
    <w:rsid w:val="003171E2"/>
    <w:rsid w:val="0031775E"/>
    <w:rsid w:val="003179B4"/>
    <w:rsid w:val="00320468"/>
    <w:rsid w:val="00320578"/>
    <w:rsid w:val="00321079"/>
    <w:rsid w:val="00321C5A"/>
    <w:rsid w:val="0032201B"/>
    <w:rsid w:val="0032238E"/>
    <w:rsid w:val="00322B6E"/>
    <w:rsid w:val="00323320"/>
    <w:rsid w:val="003239E8"/>
    <w:rsid w:val="00323C20"/>
    <w:rsid w:val="003245CB"/>
    <w:rsid w:val="00325134"/>
    <w:rsid w:val="00325161"/>
    <w:rsid w:val="00325A40"/>
    <w:rsid w:val="00325EC6"/>
    <w:rsid w:val="00325F60"/>
    <w:rsid w:val="00326AF7"/>
    <w:rsid w:val="0032702E"/>
    <w:rsid w:val="003271C1"/>
    <w:rsid w:val="00327242"/>
    <w:rsid w:val="00327472"/>
    <w:rsid w:val="003304F9"/>
    <w:rsid w:val="00330552"/>
    <w:rsid w:val="00330FF8"/>
    <w:rsid w:val="00331519"/>
    <w:rsid w:val="00331BF0"/>
    <w:rsid w:val="003323C3"/>
    <w:rsid w:val="003338E0"/>
    <w:rsid w:val="0033423A"/>
    <w:rsid w:val="003343B6"/>
    <w:rsid w:val="00334A5A"/>
    <w:rsid w:val="00335233"/>
    <w:rsid w:val="00335AB5"/>
    <w:rsid w:val="00335AEA"/>
    <w:rsid w:val="00336370"/>
    <w:rsid w:val="00336964"/>
    <w:rsid w:val="00336ECF"/>
    <w:rsid w:val="003372DF"/>
    <w:rsid w:val="00337846"/>
    <w:rsid w:val="00340973"/>
    <w:rsid w:val="00340F04"/>
    <w:rsid w:val="00342427"/>
    <w:rsid w:val="00342725"/>
    <w:rsid w:val="003427CB"/>
    <w:rsid w:val="00342AF9"/>
    <w:rsid w:val="00343B4F"/>
    <w:rsid w:val="00344599"/>
    <w:rsid w:val="00344844"/>
    <w:rsid w:val="00344E2E"/>
    <w:rsid w:val="00344E74"/>
    <w:rsid w:val="00344F35"/>
    <w:rsid w:val="00346450"/>
    <w:rsid w:val="0034654B"/>
    <w:rsid w:val="003470D6"/>
    <w:rsid w:val="0035039E"/>
    <w:rsid w:val="0035046F"/>
    <w:rsid w:val="00350DC7"/>
    <w:rsid w:val="00350E57"/>
    <w:rsid w:val="00350F26"/>
    <w:rsid w:val="003515E5"/>
    <w:rsid w:val="00351B30"/>
    <w:rsid w:val="00351FC0"/>
    <w:rsid w:val="0035291B"/>
    <w:rsid w:val="00352964"/>
    <w:rsid w:val="00352BE4"/>
    <w:rsid w:val="00352D96"/>
    <w:rsid w:val="003537FA"/>
    <w:rsid w:val="00354A47"/>
    <w:rsid w:val="0035670A"/>
    <w:rsid w:val="00356E8A"/>
    <w:rsid w:val="0035706D"/>
    <w:rsid w:val="003571D1"/>
    <w:rsid w:val="0036002F"/>
    <w:rsid w:val="003600F1"/>
    <w:rsid w:val="00360127"/>
    <w:rsid w:val="003613E1"/>
    <w:rsid w:val="00361C56"/>
    <w:rsid w:val="00362810"/>
    <w:rsid w:val="003635E8"/>
    <w:rsid w:val="00364261"/>
    <w:rsid w:val="00364F3E"/>
    <w:rsid w:val="00365B69"/>
    <w:rsid w:val="00366113"/>
    <w:rsid w:val="003671B7"/>
    <w:rsid w:val="003675B4"/>
    <w:rsid w:val="00370767"/>
    <w:rsid w:val="00370D0C"/>
    <w:rsid w:val="00371975"/>
    <w:rsid w:val="00371A96"/>
    <w:rsid w:val="00371DA0"/>
    <w:rsid w:val="00373040"/>
    <w:rsid w:val="00373302"/>
    <w:rsid w:val="00373922"/>
    <w:rsid w:val="00373F1E"/>
    <w:rsid w:val="003746EB"/>
    <w:rsid w:val="003751F1"/>
    <w:rsid w:val="00375329"/>
    <w:rsid w:val="00376084"/>
    <w:rsid w:val="003762E0"/>
    <w:rsid w:val="00377071"/>
    <w:rsid w:val="003770C3"/>
    <w:rsid w:val="00377B92"/>
    <w:rsid w:val="00380178"/>
    <w:rsid w:val="00380544"/>
    <w:rsid w:val="003812A7"/>
    <w:rsid w:val="00381789"/>
    <w:rsid w:val="00381B01"/>
    <w:rsid w:val="00381FEB"/>
    <w:rsid w:val="00382D3F"/>
    <w:rsid w:val="003831E6"/>
    <w:rsid w:val="00383370"/>
    <w:rsid w:val="00383B11"/>
    <w:rsid w:val="003865B2"/>
    <w:rsid w:val="00386794"/>
    <w:rsid w:val="003868FA"/>
    <w:rsid w:val="00386AD6"/>
    <w:rsid w:val="00386DCB"/>
    <w:rsid w:val="00386FDF"/>
    <w:rsid w:val="00387529"/>
    <w:rsid w:val="00387813"/>
    <w:rsid w:val="003879F5"/>
    <w:rsid w:val="003902EA"/>
    <w:rsid w:val="003907F2"/>
    <w:rsid w:val="00390827"/>
    <w:rsid w:val="0039104A"/>
    <w:rsid w:val="003913A1"/>
    <w:rsid w:val="003918F8"/>
    <w:rsid w:val="00391A46"/>
    <w:rsid w:val="00391E5D"/>
    <w:rsid w:val="00392C24"/>
    <w:rsid w:val="00392C68"/>
    <w:rsid w:val="00392DD6"/>
    <w:rsid w:val="00393571"/>
    <w:rsid w:val="00393740"/>
    <w:rsid w:val="003939AE"/>
    <w:rsid w:val="003946FF"/>
    <w:rsid w:val="00395213"/>
    <w:rsid w:val="003965DD"/>
    <w:rsid w:val="00397352"/>
    <w:rsid w:val="0039788D"/>
    <w:rsid w:val="003978E7"/>
    <w:rsid w:val="003A0068"/>
    <w:rsid w:val="003A0266"/>
    <w:rsid w:val="003A02BF"/>
    <w:rsid w:val="003A0BAA"/>
    <w:rsid w:val="003A0EE3"/>
    <w:rsid w:val="003A15CA"/>
    <w:rsid w:val="003A22A7"/>
    <w:rsid w:val="003A2737"/>
    <w:rsid w:val="003A2F7C"/>
    <w:rsid w:val="003A321B"/>
    <w:rsid w:val="003A3510"/>
    <w:rsid w:val="003A35CF"/>
    <w:rsid w:val="003A4185"/>
    <w:rsid w:val="003A43D9"/>
    <w:rsid w:val="003A447F"/>
    <w:rsid w:val="003A4BCD"/>
    <w:rsid w:val="003A5A96"/>
    <w:rsid w:val="003A5D47"/>
    <w:rsid w:val="003A6070"/>
    <w:rsid w:val="003A6B00"/>
    <w:rsid w:val="003A7783"/>
    <w:rsid w:val="003A7E09"/>
    <w:rsid w:val="003B16E8"/>
    <w:rsid w:val="003B1930"/>
    <w:rsid w:val="003B1CAD"/>
    <w:rsid w:val="003B26A1"/>
    <w:rsid w:val="003B405E"/>
    <w:rsid w:val="003B4499"/>
    <w:rsid w:val="003B45A0"/>
    <w:rsid w:val="003B465E"/>
    <w:rsid w:val="003B4E16"/>
    <w:rsid w:val="003B6ABA"/>
    <w:rsid w:val="003B6B1A"/>
    <w:rsid w:val="003B6E7E"/>
    <w:rsid w:val="003B74CA"/>
    <w:rsid w:val="003B76BB"/>
    <w:rsid w:val="003B7BD8"/>
    <w:rsid w:val="003C0F22"/>
    <w:rsid w:val="003C1368"/>
    <w:rsid w:val="003C1387"/>
    <w:rsid w:val="003C15C6"/>
    <w:rsid w:val="003C1E17"/>
    <w:rsid w:val="003C3113"/>
    <w:rsid w:val="003C34F6"/>
    <w:rsid w:val="003C3A5A"/>
    <w:rsid w:val="003C3D58"/>
    <w:rsid w:val="003C40FF"/>
    <w:rsid w:val="003C4B1E"/>
    <w:rsid w:val="003C4C67"/>
    <w:rsid w:val="003C5B2A"/>
    <w:rsid w:val="003C6555"/>
    <w:rsid w:val="003C6894"/>
    <w:rsid w:val="003C69C7"/>
    <w:rsid w:val="003C732F"/>
    <w:rsid w:val="003C75DB"/>
    <w:rsid w:val="003D0759"/>
    <w:rsid w:val="003D135B"/>
    <w:rsid w:val="003D1AAF"/>
    <w:rsid w:val="003D1F1E"/>
    <w:rsid w:val="003D47CB"/>
    <w:rsid w:val="003D4BC2"/>
    <w:rsid w:val="003D5046"/>
    <w:rsid w:val="003D5CF0"/>
    <w:rsid w:val="003D5DD0"/>
    <w:rsid w:val="003D5F16"/>
    <w:rsid w:val="003D621F"/>
    <w:rsid w:val="003D6A0A"/>
    <w:rsid w:val="003D6D8E"/>
    <w:rsid w:val="003D7665"/>
    <w:rsid w:val="003E0244"/>
    <w:rsid w:val="003E08F0"/>
    <w:rsid w:val="003E2A04"/>
    <w:rsid w:val="003E36A6"/>
    <w:rsid w:val="003E36AF"/>
    <w:rsid w:val="003E3DC0"/>
    <w:rsid w:val="003E40FB"/>
    <w:rsid w:val="003E4793"/>
    <w:rsid w:val="003E4D19"/>
    <w:rsid w:val="003E4D38"/>
    <w:rsid w:val="003E573C"/>
    <w:rsid w:val="003E5B38"/>
    <w:rsid w:val="003E5FA8"/>
    <w:rsid w:val="003E65D4"/>
    <w:rsid w:val="003E7593"/>
    <w:rsid w:val="003E777F"/>
    <w:rsid w:val="003E7875"/>
    <w:rsid w:val="003F0678"/>
    <w:rsid w:val="003F12F3"/>
    <w:rsid w:val="003F1466"/>
    <w:rsid w:val="003F1499"/>
    <w:rsid w:val="003F2750"/>
    <w:rsid w:val="003F28DA"/>
    <w:rsid w:val="003F3629"/>
    <w:rsid w:val="003F3631"/>
    <w:rsid w:val="003F3695"/>
    <w:rsid w:val="003F3946"/>
    <w:rsid w:val="003F4935"/>
    <w:rsid w:val="003F577D"/>
    <w:rsid w:val="003F61D2"/>
    <w:rsid w:val="003F62C3"/>
    <w:rsid w:val="003F78F3"/>
    <w:rsid w:val="003F7D7C"/>
    <w:rsid w:val="003F7DCC"/>
    <w:rsid w:val="003F7E89"/>
    <w:rsid w:val="0040043C"/>
    <w:rsid w:val="00400A97"/>
    <w:rsid w:val="00400C09"/>
    <w:rsid w:val="00401366"/>
    <w:rsid w:val="00401CA2"/>
    <w:rsid w:val="00401D34"/>
    <w:rsid w:val="00402042"/>
    <w:rsid w:val="00402CE3"/>
    <w:rsid w:val="00403FBC"/>
    <w:rsid w:val="004046FD"/>
    <w:rsid w:val="00404815"/>
    <w:rsid w:val="0040488A"/>
    <w:rsid w:val="00404AEA"/>
    <w:rsid w:val="00405AF2"/>
    <w:rsid w:val="00405AF5"/>
    <w:rsid w:val="00405F13"/>
    <w:rsid w:val="00405FF4"/>
    <w:rsid w:val="004069C4"/>
    <w:rsid w:val="00406B73"/>
    <w:rsid w:val="0040776E"/>
    <w:rsid w:val="00407EE7"/>
    <w:rsid w:val="004101A3"/>
    <w:rsid w:val="00410902"/>
    <w:rsid w:val="00410AED"/>
    <w:rsid w:val="00410B7F"/>
    <w:rsid w:val="004110B5"/>
    <w:rsid w:val="00411FCA"/>
    <w:rsid w:val="00411FD4"/>
    <w:rsid w:val="00412095"/>
    <w:rsid w:val="0041233C"/>
    <w:rsid w:val="0041304A"/>
    <w:rsid w:val="004133C2"/>
    <w:rsid w:val="004133D1"/>
    <w:rsid w:val="0041362E"/>
    <w:rsid w:val="00413D0D"/>
    <w:rsid w:val="0041428E"/>
    <w:rsid w:val="0041667F"/>
    <w:rsid w:val="0041674E"/>
    <w:rsid w:val="00417692"/>
    <w:rsid w:val="00417A93"/>
    <w:rsid w:val="00417EE1"/>
    <w:rsid w:val="00420876"/>
    <w:rsid w:val="004216C2"/>
    <w:rsid w:val="004225D3"/>
    <w:rsid w:val="004248AB"/>
    <w:rsid w:val="00425FDB"/>
    <w:rsid w:val="00426A47"/>
    <w:rsid w:val="0042737E"/>
    <w:rsid w:val="0042767C"/>
    <w:rsid w:val="00427734"/>
    <w:rsid w:val="00427E10"/>
    <w:rsid w:val="00427F89"/>
    <w:rsid w:val="004310AF"/>
    <w:rsid w:val="004311C0"/>
    <w:rsid w:val="00431395"/>
    <w:rsid w:val="004317B3"/>
    <w:rsid w:val="0043189F"/>
    <w:rsid w:val="00431C7C"/>
    <w:rsid w:val="0043227E"/>
    <w:rsid w:val="00433939"/>
    <w:rsid w:val="0043394F"/>
    <w:rsid w:val="00433E96"/>
    <w:rsid w:val="00433FC1"/>
    <w:rsid w:val="00435DC1"/>
    <w:rsid w:val="004371D3"/>
    <w:rsid w:val="00437276"/>
    <w:rsid w:val="00440443"/>
    <w:rsid w:val="00440DF4"/>
    <w:rsid w:val="00440E60"/>
    <w:rsid w:val="00441B06"/>
    <w:rsid w:val="00441B2E"/>
    <w:rsid w:val="00441C6B"/>
    <w:rsid w:val="00441F8D"/>
    <w:rsid w:val="00442E11"/>
    <w:rsid w:val="0044392A"/>
    <w:rsid w:val="0044497C"/>
    <w:rsid w:val="004453B7"/>
    <w:rsid w:val="00445D44"/>
    <w:rsid w:val="004463EE"/>
    <w:rsid w:val="00447184"/>
    <w:rsid w:val="00451BAC"/>
    <w:rsid w:val="00451E83"/>
    <w:rsid w:val="0045222A"/>
    <w:rsid w:val="00453773"/>
    <w:rsid w:val="00453B57"/>
    <w:rsid w:val="00454B5E"/>
    <w:rsid w:val="00455060"/>
    <w:rsid w:val="004557C2"/>
    <w:rsid w:val="00456084"/>
    <w:rsid w:val="00456D90"/>
    <w:rsid w:val="00457252"/>
    <w:rsid w:val="0045758A"/>
    <w:rsid w:val="004577CC"/>
    <w:rsid w:val="0046044D"/>
    <w:rsid w:val="004605C4"/>
    <w:rsid w:val="00460ED7"/>
    <w:rsid w:val="00461925"/>
    <w:rsid w:val="00461EB9"/>
    <w:rsid w:val="00462097"/>
    <w:rsid w:val="00462212"/>
    <w:rsid w:val="00462D68"/>
    <w:rsid w:val="00462F95"/>
    <w:rsid w:val="0046302B"/>
    <w:rsid w:val="004637BF"/>
    <w:rsid w:val="00463961"/>
    <w:rsid w:val="00463A96"/>
    <w:rsid w:val="00463CFC"/>
    <w:rsid w:val="00464B34"/>
    <w:rsid w:val="00464B5C"/>
    <w:rsid w:val="00464C11"/>
    <w:rsid w:val="00464E80"/>
    <w:rsid w:val="00465AB3"/>
    <w:rsid w:val="00465C45"/>
    <w:rsid w:val="0046636E"/>
    <w:rsid w:val="00466BC8"/>
    <w:rsid w:val="004676F8"/>
    <w:rsid w:val="00467D2D"/>
    <w:rsid w:val="00470127"/>
    <w:rsid w:val="00470306"/>
    <w:rsid w:val="004705CF"/>
    <w:rsid w:val="00471105"/>
    <w:rsid w:val="00471608"/>
    <w:rsid w:val="00471668"/>
    <w:rsid w:val="004729F0"/>
    <w:rsid w:val="00472A63"/>
    <w:rsid w:val="00472B91"/>
    <w:rsid w:val="00472CB0"/>
    <w:rsid w:val="004733D1"/>
    <w:rsid w:val="00473487"/>
    <w:rsid w:val="0047356C"/>
    <w:rsid w:val="00474E89"/>
    <w:rsid w:val="00475B86"/>
    <w:rsid w:val="00475D4C"/>
    <w:rsid w:val="00475E82"/>
    <w:rsid w:val="00476196"/>
    <w:rsid w:val="004765DE"/>
    <w:rsid w:val="0047689E"/>
    <w:rsid w:val="00476901"/>
    <w:rsid w:val="00477347"/>
    <w:rsid w:val="0048003F"/>
    <w:rsid w:val="0048018A"/>
    <w:rsid w:val="00480365"/>
    <w:rsid w:val="00480670"/>
    <w:rsid w:val="00480E54"/>
    <w:rsid w:val="004812D6"/>
    <w:rsid w:val="00481526"/>
    <w:rsid w:val="00481B5D"/>
    <w:rsid w:val="0048220F"/>
    <w:rsid w:val="00482E1F"/>
    <w:rsid w:val="00483E9D"/>
    <w:rsid w:val="00485737"/>
    <w:rsid w:val="00485771"/>
    <w:rsid w:val="00485FC0"/>
    <w:rsid w:val="00486A77"/>
    <w:rsid w:val="0049025E"/>
    <w:rsid w:val="004906DB"/>
    <w:rsid w:val="004907C8"/>
    <w:rsid w:val="00490ADA"/>
    <w:rsid w:val="0049118A"/>
    <w:rsid w:val="0049124F"/>
    <w:rsid w:val="004916E1"/>
    <w:rsid w:val="004918DF"/>
    <w:rsid w:val="00491BE6"/>
    <w:rsid w:val="00492263"/>
    <w:rsid w:val="00492AA0"/>
    <w:rsid w:val="00493034"/>
    <w:rsid w:val="00493204"/>
    <w:rsid w:val="00493C6B"/>
    <w:rsid w:val="00494B4B"/>
    <w:rsid w:val="00494D35"/>
    <w:rsid w:val="004970A1"/>
    <w:rsid w:val="0049710B"/>
    <w:rsid w:val="0049784A"/>
    <w:rsid w:val="00497E92"/>
    <w:rsid w:val="004A01A8"/>
    <w:rsid w:val="004A0B95"/>
    <w:rsid w:val="004A141A"/>
    <w:rsid w:val="004A1B43"/>
    <w:rsid w:val="004A20FB"/>
    <w:rsid w:val="004A2D35"/>
    <w:rsid w:val="004A2DC1"/>
    <w:rsid w:val="004A3169"/>
    <w:rsid w:val="004A4FEB"/>
    <w:rsid w:val="004A5A3E"/>
    <w:rsid w:val="004A7480"/>
    <w:rsid w:val="004B0E1B"/>
    <w:rsid w:val="004B164E"/>
    <w:rsid w:val="004B16DF"/>
    <w:rsid w:val="004B23E0"/>
    <w:rsid w:val="004B2F88"/>
    <w:rsid w:val="004B35F4"/>
    <w:rsid w:val="004B3FC7"/>
    <w:rsid w:val="004B4474"/>
    <w:rsid w:val="004B4E12"/>
    <w:rsid w:val="004B5C60"/>
    <w:rsid w:val="004B5DE7"/>
    <w:rsid w:val="004B5EA7"/>
    <w:rsid w:val="004B64AF"/>
    <w:rsid w:val="004B7386"/>
    <w:rsid w:val="004B77B9"/>
    <w:rsid w:val="004B7CE0"/>
    <w:rsid w:val="004B7D6F"/>
    <w:rsid w:val="004C055C"/>
    <w:rsid w:val="004C062E"/>
    <w:rsid w:val="004C0998"/>
    <w:rsid w:val="004C17DD"/>
    <w:rsid w:val="004C1902"/>
    <w:rsid w:val="004C26D5"/>
    <w:rsid w:val="004C349C"/>
    <w:rsid w:val="004C3B52"/>
    <w:rsid w:val="004C4134"/>
    <w:rsid w:val="004C5A3B"/>
    <w:rsid w:val="004C5E26"/>
    <w:rsid w:val="004C60B7"/>
    <w:rsid w:val="004C622E"/>
    <w:rsid w:val="004C64A5"/>
    <w:rsid w:val="004D03BB"/>
    <w:rsid w:val="004D0849"/>
    <w:rsid w:val="004D0AE3"/>
    <w:rsid w:val="004D0F5A"/>
    <w:rsid w:val="004D184A"/>
    <w:rsid w:val="004D227D"/>
    <w:rsid w:val="004D29B4"/>
    <w:rsid w:val="004D2B01"/>
    <w:rsid w:val="004D321B"/>
    <w:rsid w:val="004D3603"/>
    <w:rsid w:val="004D362C"/>
    <w:rsid w:val="004D3FD9"/>
    <w:rsid w:val="004D4225"/>
    <w:rsid w:val="004D42D3"/>
    <w:rsid w:val="004D5D31"/>
    <w:rsid w:val="004D6A6D"/>
    <w:rsid w:val="004D6B38"/>
    <w:rsid w:val="004D702A"/>
    <w:rsid w:val="004E0214"/>
    <w:rsid w:val="004E0EDB"/>
    <w:rsid w:val="004E12F3"/>
    <w:rsid w:val="004E1591"/>
    <w:rsid w:val="004E1B62"/>
    <w:rsid w:val="004E242D"/>
    <w:rsid w:val="004E2915"/>
    <w:rsid w:val="004E3CAE"/>
    <w:rsid w:val="004E5964"/>
    <w:rsid w:val="004E6106"/>
    <w:rsid w:val="004E73C8"/>
    <w:rsid w:val="004E784D"/>
    <w:rsid w:val="004F2419"/>
    <w:rsid w:val="004F25DF"/>
    <w:rsid w:val="004F2619"/>
    <w:rsid w:val="004F29CC"/>
    <w:rsid w:val="004F2D98"/>
    <w:rsid w:val="004F2F13"/>
    <w:rsid w:val="004F31F9"/>
    <w:rsid w:val="004F388F"/>
    <w:rsid w:val="004F4022"/>
    <w:rsid w:val="004F4D4A"/>
    <w:rsid w:val="004F593F"/>
    <w:rsid w:val="004F656C"/>
    <w:rsid w:val="004F69DC"/>
    <w:rsid w:val="004F7702"/>
    <w:rsid w:val="004F780F"/>
    <w:rsid w:val="004F79EF"/>
    <w:rsid w:val="0050006C"/>
    <w:rsid w:val="005002EF"/>
    <w:rsid w:val="005006C1"/>
    <w:rsid w:val="005008E8"/>
    <w:rsid w:val="005008EA"/>
    <w:rsid w:val="00501A27"/>
    <w:rsid w:val="00501D0C"/>
    <w:rsid w:val="005024D6"/>
    <w:rsid w:val="00503095"/>
    <w:rsid w:val="005032F2"/>
    <w:rsid w:val="00503B29"/>
    <w:rsid w:val="005041A0"/>
    <w:rsid w:val="0050432F"/>
    <w:rsid w:val="00504967"/>
    <w:rsid w:val="00504B80"/>
    <w:rsid w:val="00505852"/>
    <w:rsid w:val="00505A5E"/>
    <w:rsid w:val="00505B8B"/>
    <w:rsid w:val="00505CF7"/>
    <w:rsid w:val="00506290"/>
    <w:rsid w:val="00506304"/>
    <w:rsid w:val="00506AA3"/>
    <w:rsid w:val="0050738C"/>
    <w:rsid w:val="00507C9C"/>
    <w:rsid w:val="00507DE5"/>
    <w:rsid w:val="00507F18"/>
    <w:rsid w:val="00510105"/>
    <w:rsid w:val="0051094B"/>
    <w:rsid w:val="00511687"/>
    <w:rsid w:val="00512459"/>
    <w:rsid w:val="00512C50"/>
    <w:rsid w:val="00512C86"/>
    <w:rsid w:val="00513E12"/>
    <w:rsid w:val="00514260"/>
    <w:rsid w:val="00514A9E"/>
    <w:rsid w:val="00514E6A"/>
    <w:rsid w:val="0051544B"/>
    <w:rsid w:val="005163BF"/>
    <w:rsid w:val="00517298"/>
    <w:rsid w:val="00517862"/>
    <w:rsid w:val="005178DE"/>
    <w:rsid w:val="00517E46"/>
    <w:rsid w:val="00520319"/>
    <w:rsid w:val="0052045A"/>
    <w:rsid w:val="0052058F"/>
    <w:rsid w:val="005205E5"/>
    <w:rsid w:val="005210A4"/>
    <w:rsid w:val="0052110C"/>
    <w:rsid w:val="00521F48"/>
    <w:rsid w:val="005227A5"/>
    <w:rsid w:val="0052287C"/>
    <w:rsid w:val="00522C79"/>
    <w:rsid w:val="00523854"/>
    <w:rsid w:val="00523A7B"/>
    <w:rsid w:val="00524A6A"/>
    <w:rsid w:val="0052514A"/>
    <w:rsid w:val="0052527E"/>
    <w:rsid w:val="00525BC0"/>
    <w:rsid w:val="00525D5F"/>
    <w:rsid w:val="0052636A"/>
    <w:rsid w:val="00526866"/>
    <w:rsid w:val="00527EBB"/>
    <w:rsid w:val="005301BA"/>
    <w:rsid w:val="005303DE"/>
    <w:rsid w:val="005304A6"/>
    <w:rsid w:val="00530C6B"/>
    <w:rsid w:val="00530D2A"/>
    <w:rsid w:val="00531564"/>
    <w:rsid w:val="0053204A"/>
    <w:rsid w:val="0053230A"/>
    <w:rsid w:val="005323A0"/>
    <w:rsid w:val="0053299E"/>
    <w:rsid w:val="00532E63"/>
    <w:rsid w:val="0053340C"/>
    <w:rsid w:val="005340C6"/>
    <w:rsid w:val="00534885"/>
    <w:rsid w:val="005349D7"/>
    <w:rsid w:val="00534E37"/>
    <w:rsid w:val="00535370"/>
    <w:rsid w:val="00537AF8"/>
    <w:rsid w:val="00537FC7"/>
    <w:rsid w:val="0054015B"/>
    <w:rsid w:val="0054047B"/>
    <w:rsid w:val="00541615"/>
    <w:rsid w:val="00541A75"/>
    <w:rsid w:val="00542574"/>
    <w:rsid w:val="00542FB8"/>
    <w:rsid w:val="00543079"/>
    <w:rsid w:val="005436A0"/>
    <w:rsid w:val="005439CE"/>
    <w:rsid w:val="00544090"/>
    <w:rsid w:val="0054412D"/>
    <w:rsid w:val="00544312"/>
    <w:rsid w:val="00544363"/>
    <w:rsid w:val="00544799"/>
    <w:rsid w:val="005449B4"/>
    <w:rsid w:val="00544B36"/>
    <w:rsid w:val="00545773"/>
    <w:rsid w:val="005458F2"/>
    <w:rsid w:val="005460A2"/>
    <w:rsid w:val="00546181"/>
    <w:rsid w:val="00547615"/>
    <w:rsid w:val="00547676"/>
    <w:rsid w:val="00547CA5"/>
    <w:rsid w:val="00547E5A"/>
    <w:rsid w:val="0055007D"/>
    <w:rsid w:val="005502B5"/>
    <w:rsid w:val="00550987"/>
    <w:rsid w:val="00550B4B"/>
    <w:rsid w:val="005513A3"/>
    <w:rsid w:val="005514E0"/>
    <w:rsid w:val="005517FE"/>
    <w:rsid w:val="005523D2"/>
    <w:rsid w:val="00552FEF"/>
    <w:rsid w:val="005536E0"/>
    <w:rsid w:val="00553A1B"/>
    <w:rsid w:val="00553A6E"/>
    <w:rsid w:val="00553CE0"/>
    <w:rsid w:val="00554B62"/>
    <w:rsid w:val="00555060"/>
    <w:rsid w:val="005552C8"/>
    <w:rsid w:val="0055577C"/>
    <w:rsid w:val="0055651B"/>
    <w:rsid w:val="00557059"/>
    <w:rsid w:val="005574AE"/>
    <w:rsid w:val="00557A7B"/>
    <w:rsid w:val="00557FEC"/>
    <w:rsid w:val="00560287"/>
    <w:rsid w:val="00560750"/>
    <w:rsid w:val="005612AB"/>
    <w:rsid w:val="005617F5"/>
    <w:rsid w:val="00561809"/>
    <w:rsid w:val="00561B32"/>
    <w:rsid w:val="00561D51"/>
    <w:rsid w:val="00561D87"/>
    <w:rsid w:val="00561DAE"/>
    <w:rsid w:val="005625A7"/>
    <w:rsid w:val="005625F9"/>
    <w:rsid w:val="00562765"/>
    <w:rsid w:val="00562F91"/>
    <w:rsid w:val="00562F92"/>
    <w:rsid w:val="0056305F"/>
    <w:rsid w:val="005635D7"/>
    <w:rsid w:val="005643ED"/>
    <w:rsid w:val="00564ACD"/>
    <w:rsid w:val="00564C98"/>
    <w:rsid w:val="00564DA5"/>
    <w:rsid w:val="00565C1E"/>
    <w:rsid w:val="00565D01"/>
    <w:rsid w:val="00565E46"/>
    <w:rsid w:val="00566675"/>
    <w:rsid w:val="00566781"/>
    <w:rsid w:val="005667DD"/>
    <w:rsid w:val="00567062"/>
    <w:rsid w:val="00567704"/>
    <w:rsid w:val="00567F7F"/>
    <w:rsid w:val="005714B2"/>
    <w:rsid w:val="005720E6"/>
    <w:rsid w:val="0057323D"/>
    <w:rsid w:val="00573A9E"/>
    <w:rsid w:val="00573B23"/>
    <w:rsid w:val="00574134"/>
    <w:rsid w:val="00574512"/>
    <w:rsid w:val="00575E59"/>
    <w:rsid w:val="00576020"/>
    <w:rsid w:val="0057651B"/>
    <w:rsid w:val="005775F3"/>
    <w:rsid w:val="00577F72"/>
    <w:rsid w:val="00580A53"/>
    <w:rsid w:val="00580C34"/>
    <w:rsid w:val="0058141B"/>
    <w:rsid w:val="00581554"/>
    <w:rsid w:val="00581A0E"/>
    <w:rsid w:val="005821A4"/>
    <w:rsid w:val="00582720"/>
    <w:rsid w:val="00582AEB"/>
    <w:rsid w:val="00582EE7"/>
    <w:rsid w:val="00583453"/>
    <w:rsid w:val="00583D95"/>
    <w:rsid w:val="00584272"/>
    <w:rsid w:val="00584B44"/>
    <w:rsid w:val="00586830"/>
    <w:rsid w:val="00586C04"/>
    <w:rsid w:val="00587B17"/>
    <w:rsid w:val="005911BF"/>
    <w:rsid w:val="00591401"/>
    <w:rsid w:val="00591B13"/>
    <w:rsid w:val="00591C37"/>
    <w:rsid w:val="00591E34"/>
    <w:rsid w:val="00592B8D"/>
    <w:rsid w:val="00592BF6"/>
    <w:rsid w:val="00593201"/>
    <w:rsid w:val="0059390C"/>
    <w:rsid w:val="00594077"/>
    <w:rsid w:val="0059496B"/>
    <w:rsid w:val="005963D6"/>
    <w:rsid w:val="00596D4B"/>
    <w:rsid w:val="005978FE"/>
    <w:rsid w:val="005A037C"/>
    <w:rsid w:val="005A0506"/>
    <w:rsid w:val="005A0778"/>
    <w:rsid w:val="005A1430"/>
    <w:rsid w:val="005A21F9"/>
    <w:rsid w:val="005A25A5"/>
    <w:rsid w:val="005A269F"/>
    <w:rsid w:val="005A297B"/>
    <w:rsid w:val="005A2C35"/>
    <w:rsid w:val="005A377C"/>
    <w:rsid w:val="005A3835"/>
    <w:rsid w:val="005A423B"/>
    <w:rsid w:val="005A5359"/>
    <w:rsid w:val="005A664C"/>
    <w:rsid w:val="005A735E"/>
    <w:rsid w:val="005A76E1"/>
    <w:rsid w:val="005A7785"/>
    <w:rsid w:val="005A7805"/>
    <w:rsid w:val="005B0C4A"/>
    <w:rsid w:val="005B13B4"/>
    <w:rsid w:val="005B26D9"/>
    <w:rsid w:val="005B2818"/>
    <w:rsid w:val="005B2BF6"/>
    <w:rsid w:val="005B3959"/>
    <w:rsid w:val="005B3EEA"/>
    <w:rsid w:val="005B3F70"/>
    <w:rsid w:val="005B4AEC"/>
    <w:rsid w:val="005B6CDA"/>
    <w:rsid w:val="005B7844"/>
    <w:rsid w:val="005C06B5"/>
    <w:rsid w:val="005C087E"/>
    <w:rsid w:val="005C0A8F"/>
    <w:rsid w:val="005C17E2"/>
    <w:rsid w:val="005C199F"/>
    <w:rsid w:val="005C2977"/>
    <w:rsid w:val="005C3792"/>
    <w:rsid w:val="005C56F9"/>
    <w:rsid w:val="005C6653"/>
    <w:rsid w:val="005C6818"/>
    <w:rsid w:val="005C711B"/>
    <w:rsid w:val="005D0B67"/>
    <w:rsid w:val="005D1B34"/>
    <w:rsid w:val="005D1BC9"/>
    <w:rsid w:val="005D2778"/>
    <w:rsid w:val="005D286D"/>
    <w:rsid w:val="005D2970"/>
    <w:rsid w:val="005D2D28"/>
    <w:rsid w:val="005D2D76"/>
    <w:rsid w:val="005D2FC0"/>
    <w:rsid w:val="005D3446"/>
    <w:rsid w:val="005D3BD5"/>
    <w:rsid w:val="005D3EAC"/>
    <w:rsid w:val="005D4072"/>
    <w:rsid w:val="005D502C"/>
    <w:rsid w:val="005D508F"/>
    <w:rsid w:val="005D5323"/>
    <w:rsid w:val="005D5A4B"/>
    <w:rsid w:val="005D5ACF"/>
    <w:rsid w:val="005D66F1"/>
    <w:rsid w:val="005D6984"/>
    <w:rsid w:val="005D6DB6"/>
    <w:rsid w:val="005D7B0A"/>
    <w:rsid w:val="005E11BF"/>
    <w:rsid w:val="005E22AC"/>
    <w:rsid w:val="005E2D63"/>
    <w:rsid w:val="005E33D9"/>
    <w:rsid w:val="005E3568"/>
    <w:rsid w:val="005E3783"/>
    <w:rsid w:val="005E3DFE"/>
    <w:rsid w:val="005E428B"/>
    <w:rsid w:val="005E43B0"/>
    <w:rsid w:val="005E4454"/>
    <w:rsid w:val="005E44D1"/>
    <w:rsid w:val="005E5441"/>
    <w:rsid w:val="005E5880"/>
    <w:rsid w:val="005E672C"/>
    <w:rsid w:val="005E6AEE"/>
    <w:rsid w:val="005E6CD6"/>
    <w:rsid w:val="005E6F7C"/>
    <w:rsid w:val="005E7137"/>
    <w:rsid w:val="005E7D6C"/>
    <w:rsid w:val="005F034D"/>
    <w:rsid w:val="005F0AC2"/>
    <w:rsid w:val="005F0E0E"/>
    <w:rsid w:val="005F1164"/>
    <w:rsid w:val="005F150D"/>
    <w:rsid w:val="005F1A45"/>
    <w:rsid w:val="005F24C8"/>
    <w:rsid w:val="005F3455"/>
    <w:rsid w:val="005F3625"/>
    <w:rsid w:val="005F3C5C"/>
    <w:rsid w:val="005F4483"/>
    <w:rsid w:val="005F4500"/>
    <w:rsid w:val="005F46AF"/>
    <w:rsid w:val="005F4FDC"/>
    <w:rsid w:val="005F5A21"/>
    <w:rsid w:val="005F5A43"/>
    <w:rsid w:val="005F5AF7"/>
    <w:rsid w:val="005F6097"/>
    <w:rsid w:val="005F671A"/>
    <w:rsid w:val="005F6E69"/>
    <w:rsid w:val="005F6F19"/>
    <w:rsid w:val="005F73AF"/>
    <w:rsid w:val="005F7D7F"/>
    <w:rsid w:val="00601D1C"/>
    <w:rsid w:val="00602282"/>
    <w:rsid w:val="006025C6"/>
    <w:rsid w:val="00602875"/>
    <w:rsid w:val="00602CBB"/>
    <w:rsid w:val="00602F9D"/>
    <w:rsid w:val="00603209"/>
    <w:rsid w:val="00604684"/>
    <w:rsid w:val="00604A3E"/>
    <w:rsid w:val="00604E69"/>
    <w:rsid w:val="00605853"/>
    <w:rsid w:val="00605896"/>
    <w:rsid w:val="00605E38"/>
    <w:rsid w:val="00605E9F"/>
    <w:rsid w:val="0060651F"/>
    <w:rsid w:val="0060693F"/>
    <w:rsid w:val="00606B31"/>
    <w:rsid w:val="00606C7C"/>
    <w:rsid w:val="00606F55"/>
    <w:rsid w:val="00610EE3"/>
    <w:rsid w:val="00610F5D"/>
    <w:rsid w:val="00611C71"/>
    <w:rsid w:val="00612406"/>
    <w:rsid w:val="00612D26"/>
    <w:rsid w:val="00613785"/>
    <w:rsid w:val="00613B1F"/>
    <w:rsid w:val="00613BE5"/>
    <w:rsid w:val="00613DDE"/>
    <w:rsid w:val="00614118"/>
    <w:rsid w:val="00614404"/>
    <w:rsid w:val="006145C3"/>
    <w:rsid w:val="00614701"/>
    <w:rsid w:val="006161CF"/>
    <w:rsid w:val="006162E4"/>
    <w:rsid w:val="0061667E"/>
    <w:rsid w:val="00616D76"/>
    <w:rsid w:val="0061729A"/>
    <w:rsid w:val="0062004B"/>
    <w:rsid w:val="00620222"/>
    <w:rsid w:val="006208C9"/>
    <w:rsid w:val="00620B4D"/>
    <w:rsid w:val="0062122A"/>
    <w:rsid w:val="00621360"/>
    <w:rsid w:val="00621682"/>
    <w:rsid w:val="006226C6"/>
    <w:rsid w:val="006227B2"/>
    <w:rsid w:val="00622A06"/>
    <w:rsid w:val="00623665"/>
    <w:rsid w:val="00623D60"/>
    <w:rsid w:val="00624528"/>
    <w:rsid w:val="00624A8A"/>
    <w:rsid w:val="00625506"/>
    <w:rsid w:val="00626312"/>
    <w:rsid w:val="00626512"/>
    <w:rsid w:val="006266C5"/>
    <w:rsid w:val="0062693C"/>
    <w:rsid w:val="00631238"/>
    <w:rsid w:val="00631681"/>
    <w:rsid w:val="00631C64"/>
    <w:rsid w:val="00631C9D"/>
    <w:rsid w:val="00631E55"/>
    <w:rsid w:val="00632AF5"/>
    <w:rsid w:val="00633013"/>
    <w:rsid w:val="00633385"/>
    <w:rsid w:val="00633A73"/>
    <w:rsid w:val="00633EC8"/>
    <w:rsid w:val="00633FEF"/>
    <w:rsid w:val="00634139"/>
    <w:rsid w:val="006341D2"/>
    <w:rsid w:val="006345F6"/>
    <w:rsid w:val="0063524E"/>
    <w:rsid w:val="0063531D"/>
    <w:rsid w:val="00637C8C"/>
    <w:rsid w:val="00640231"/>
    <w:rsid w:val="006402B0"/>
    <w:rsid w:val="006405A3"/>
    <w:rsid w:val="00640894"/>
    <w:rsid w:val="006412C5"/>
    <w:rsid w:val="006413FA"/>
    <w:rsid w:val="00641905"/>
    <w:rsid w:val="00641AB6"/>
    <w:rsid w:val="00641E53"/>
    <w:rsid w:val="00641E5B"/>
    <w:rsid w:val="0064252E"/>
    <w:rsid w:val="0064399A"/>
    <w:rsid w:val="00643A86"/>
    <w:rsid w:val="00643F4D"/>
    <w:rsid w:val="00644102"/>
    <w:rsid w:val="00644A7C"/>
    <w:rsid w:val="00644BD1"/>
    <w:rsid w:val="00644E98"/>
    <w:rsid w:val="006455BC"/>
    <w:rsid w:val="0064772F"/>
    <w:rsid w:val="00650047"/>
    <w:rsid w:val="0065033A"/>
    <w:rsid w:val="00650E83"/>
    <w:rsid w:val="00650F88"/>
    <w:rsid w:val="006515AC"/>
    <w:rsid w:val="00651AEA"/>
    <w:rsid w:val="00651F91"/>
    <w:rsid w:val="006522BA"/>
    <w:rsid w:val="006524E6"/>
    <w:rsid w:val="006528B5"/>
    <w:rsid w:val="00652AB0"/>
    <w:rsid w:val="00652C21"/>
    <w:rsid w:val="00652DBA"/>
    <w:rsid w:val="006537F0"/>
    <w:rsid w:val="00653B6D"/>
    <w:rsid w:val="00653ECC"/>
    <w:rsid w:val="0065419A"/>
    <w:rsid w:val="006545BE"/>
    <w:rsid w:val="006566AB"/>
    <w:rsid w:val="00657CFB"/>
    <w:rsid w:val="0066056A"/>
    <w:rsid w:val="00660E23"/>
    <w:rsid w:val="006613B1"/>
    <w:rsid w:val="00661BE9"/>
    <w:rsid w:val="00662027"/>
    <w:rsid w:val="006627CD"/>
    <w:rsid w:val="00662A66"/>
    <w:rsid w:val="00663FD8"/>
    <w:rsid w:val="006643B3"/>
    <w:rsid w:val="006665C1"/>
    <w:rsid w:val="00666CC7"/>
    <w:rsid w:val="00667146"/>
    <w:rsid w:val="0066760B"/>
    <w:rsid w:val="00670116"/>
    <w:rsid w:val="0067054F"/>
    <w:rsid w:val="00670EE5"/>
    <w:rsid w:val="0067118B"/>
    <w:rsid w:val="00671F37"/>
    <w:rsid w:val="00671F8D"/>
    <w:rsid w:val="00671FD5"/>
    <w:rsid w:val="00672549"/>
    <w:rsid w:val="00672921"/>
    <w:rsid w:val="006737C5"/>
    <w:rsid w:val="00673EA2"/>
    <w:rsid w:val="0067497A"/>
    <w:rsid w:val="00675960"/>
    <w:rsid w:val="00676100"/>
    <w:rsid w:val="00676A3F"/>
    <w:rsid w:val="006774EE"/>
    <w:rsid w:val="006779CE"/>
    <w:rsid w:val="00680352"/>
    <w:rsid w:val="00681ABB"/>
    <w:rsid w:val="00681AF0"/>
    <w:rsid w:val="00681B46"/>
    <w:rsid w:val="00682AB5"/>
    <w:rsid w:val="0068327E"/>
    <w:rsid w:val="00683916"/>
    <w:rsid w:val="00684B93"/>
    <w:rsid w:val="00684CCF"/>
    <w:rsid w:val="0068501F"/>
    <w:rsid w:val="00686E15"/>
    <w:rsid w:val="006874FB"/>
    <w:rsid w:val="00687770"/>
    <w:rsid w:val="00687CF2"/>
    <w:rsid w:val="00687D3A"/>
    <w:rsid w:val="00690129"/>
    <w:rsid w:val="006905BF"/>
    <w:rsid w:val="00691039"/>
    <w:rsid w:val="006912C4"/>
    <w:rsid w:val="00691D8A"/>
    <w:rsid w:val="00692015"/>
    <w:rsid w:val="00692D56"/>
    <w:rsid w:val="006930AE"/>
    <w:rsid w:val="006934FB"/>
    <w:rsid w:val="00693A99"/>
    <w:rsid w:val="00693F68"/>
    <w:rsid w:val="0069488A"/>
    <w:rsid w:val="00694906"/>
    <w:rsid w:val="00694A03"/>
    <w:rsid w:val="00694A46"/>
    <w:rsid w:val="00695374"/>
    <w:rsid w:val="00695F8E"/>
    <w:rsid w:val="00696063"/>
    <w:rsid w:val="006966CC"/>
    <w:rsid w:val="006966E0"/>
    <w:rsid w:val="00696E90"/>
    <w:rsid w:val="006978B3"/>
    <w:rsid w:val="006A0B73"/>
    <w:rsid w:val="006A13C0"/>
    <w:rsid w:val="006A1895"/>
    <w:rsid w:val="006A2B0A"/>
    <w:rsid w:val="006A321D"/>
    <w:rsid w:val="006A41BA"/>
    <w:rsid w:val="006A4860"/>
    <w:rsid w:val="006A5B2D"/>
    <w:rsid w:val="006A6116"/>
    <w:rsid w:val="006A6E75"/>
    <w:rsid w:val="006A70D2"/>
    <w:rsid w:val="006A77C2"/>
    <w:rsid w:val="006A7B6F"/>
    <w:rsid w:val="006A7C12"/>
    <w:rsid w:val="006A7CC7"/>
    <w:rsid w:val="006B00B3"/>
    <w:rsid w:val="006B0638"/>
    <w:rsid w:val="006B102B"/>
    <w:rsid w:val="006B1968"/>
    <w:rsid w:val="006B1B4E"/>
    <w:rsid w:val="006B1C68"/>
    <w:rsid w:val="006B2312"/>
    <w:rsid w:val="006B238A"/>
    <w:rsid w:val="006B3C96"/>
    <w:rsid w:val="006B44B6"/>
    <w:rsid w:val="006B4762"/>
    <w:rsid w:val="006B4AA5"/>
    <w:rsid w:val="006B4C72"/>
    <w:rsid w:val="006B4EC0"/>
    <w:rsid w:val="006B514B"/>
    <w:rsid w:val="006B5C3A"/>
    <w:rsid w:val="006B5C6B"/>
    <w:rsid w:val="006B65BD"/>
    <w:rsid w:val="006B6B20"/>
    <w:rsid w:val="006B6DE2"/>
    <w:rsid w:val="006B7556"/>
    <w:rsid w:val="006B7FE7"/>
    <w:rsid w:val="006C031B"/>
    <w:rsid w:val="006C1D51"/>
    <w:rsid w:val="006C1DD3"/>
    <w:rsid w:val="006C2EE8"/>
    <w:rsid w:val="006C31B6"/>
    <w:rsid w:val="006C3205"/>
    <w:rsid w:val="006C3758"/>
    <w:rsid w:val="006C3DC2"/>
    <w:rsid w:val="006C4016"/>
    <w:rsid w:val="006C581A"/>
    <w:rsid w:val="006C6A1B"/>
    <w:rsid w:val="006C6D46"/>
    <w:rsid w:val="006C7110"/>
    <w:rsid w:val="006C726B"/>
    <w:rsid w:val="006C7508"/>
    <w:rsid w:val="006C7938"/>
    <w:rsid w:val="006D0079"/>
    <w:rsid w:val="006D1197"/>
    <w:rsid w:val="006D12BC"/>
    <w:rsid w:val="006D2B60"/>
    <w:rsid w:val="006D2CFC"/>
    <w:rsid w:val="006D30DC"/>
    <w:rsid w:val="006D3DEB"/>
    <w:rsid w:val="006D4913"/>
    <w:rsid w:val="006D5780"/>
    <w:rsid w:val="006D5D10"/>
    <w:rsid w:val="006D67AC"/>
    <w:rsid w:val="006D6837"/>
    <w:rsid w:val="006D695F"/>
    <w:rsid w:val="006D7540"/>
    <w:rsid w:val="006E036C"/>
    <w:rsid w:val="006E043F"/>
    <w:rsid w:val="006E18F3"/>
    <w:rsid w:val="006E1937"/>
    <w:rsid w:val="006E2763"/>
    <w:rsid w:val="006E3031"/>
    <w:rsid w:val="006E33BE"/>
    <w:rsid w:val="006E4A8B"/>
    <w:rsid w:val="006E4E39"/>
    <w:rsid w:val="006E4E83"/>
    <w:rsid w:val="006E5BF9"/>
    <w:rsid w:val="006E649E"/>
    <w:rsid w:val="006E6E7C"/>
    <w:rsid w:val="006E6FC4"/>
    <w:rsid w:val="006E7418"/>
    <w:rsid w:val="006E76CE"/>
    <w:rsid w:val="006F0DE9"/>
    <w:rsid w:val="006F0E73"/>
    <w:rsid w:val="006F0FC1"/>
    <w:rsid w:val="006F1687"/>
    <w:rsid w:val="006F2431"/>
    <w:rsid w:val="006F2AD9"/>
    <w:rsid w:val="006F301D"/>
    <w:rsid w:val="006F34F3"/>
    <w:rsid w:val="006F3833"/>
    <w:rsid w:val="006F47C4"/>
    <w:rsid w:val="006F47E7"/>
    <w:rsid w:val="006F556F"/>
    <w:rsid w:val="006F5882"/>
    <w:rsid w:val="006F60BF"/>
    <w:rsid w:val="006F68CF"/>
    <w:rsid w:val="006F71FB"/>
    <w:rsid w:val="006F77F4"/>
    <w:rsid w:val="006F7AB9"/>
    <w:rsid w:val="007000DC"/>
    <w:rsid w:val="00701161"/>
    <w:rsid w:val="007017CF"/>
    <w:rsid w:val="00701A09"/>
    <w:rsid w:val="00701D62"/>
    <w:rsid w:val="00702DD0"/>
    <w:rsid w:val="00702F16"/>
    <w:rsid w:val="007033E7"/>
    <w:rsid w:val="007033F0"/>
    <w:rsid w:val="007040F3"/>
    <w:rsid w:val="00704770"/>
    <w:rsid w:val="007050C5"/>
    <w:rsid w:val="00705202"/>
    <w:rsid w:val="0070542F"/>
    <w:rsid w:val="007061F4"/>
    <w:rsid w:val="00706D78"/>
    <w:rsid w:val="00706DB9"/>
    <w:rsid w:val="00707F76"/>
    <w:rsid w:val="0071079C"/>
    <w:rsid w:val="00710B09"/>
    <w:rsid w:val="00710EE8"/>
    <w:rsid w:val="0071120E"/>
    <w:rsid w:val="00711797"/>
    <w:rsid w:val="0071191F"/>
    <w:rsid w:val="007121A8"/>
    <w:rsid w:val="0071276C"/>
    <w:rsid w:val="0071278A"/>
    <w:rsid w:val="007138C8"/>
    <w:rsid w:val="00713C0F"/>
    <w:rsid w:val="007142DA"/>
    <w:rsid w:val="0071448A"/>
    <w:rsid w:val="00714D24"/>
    <w:rsid w:val="007156DF"/>
    <w:rsid w:val="00715AC6"/>
    <w:rsid w:val="00715EBC"/>
    <w:rsid w:val="00716072"/>
    <w:rsid w:val="007167AF"/>
    <w:rsid w:val="00716C47"/>
    <w:rsid w:val="0071724B"/>
    <w:rsid w:val="00717616"/>
    <w:rsid w:val="00717AAA"/>
    <w:rsid w:val="0072065C"/>
    <w:rsid w:val="00720934"/>
    <w:rsid w:val="0072111C"/>
    <w:rsid w:val="00721C1C"/>
    <w:rsid w:val="00721D01"/>
    <w:rsid w:val="00722489"/>
    <w:rsid w:val="00722497"/>
    <w:rsid w:val="00723A3A"/>
    <w:rsid w:val="00723BA7"/>
    <w:rsid w:val="00724813"/>
    <w:rsid w:val="00724BD3"/>
    <w:rsid w:val="007250A7"/>
    <w:rsid w:val="00725935"/>
    <w:rsid w:val="00725D66"/>
    <w:rsid w:val="007267CD"/>
    <w:rsid w:val="0072712C"/>
    <w:rsid w:val="00727514"/>
    <w:rsid w:val="0073030B"/>
    <w:rsid w:val="00730B28"/>
    <w:rsid w:val="007324AD"/>
    <w:rsid w:val="00732C55"/>
    <w:rsid w:val="00732FF2"/>
    <w:rsid w:val="00733B7D"/>
    <w:rsid w:val="0073401A"/>
    <w:rsid w:val="00734088"/>
    <w:rsid w:val="0073481D"/>
    <w:rsid w:val="00734E04"/>
    <w:rsid w:val="00735D6E"/>
    <w:rsid w:val="00736EBC"/>
    <w:rsid w:val="007378AD"/>
    <w:rsid w:val="00737D52"/>
    <w:rsid w:val="00740138"/>
    <w:rsid w:val="007404EA"/>
    <w:rsid w:val="0074095E"/>
    <w:rsid w:val="007412ED"/>
    <w:rsid w:val="00741C4E"/>
    <w:rsid w:val="00741EA8"/>
    <w:rsid w:val="00744495"/>
    <w:rsid w:val="00744BCB"/>
    <w:rsid w:val="00745DDA"/>
    <w:rsid w:val="00745FA6"/>
    <w:rsid w:val="00750578"/>
    <w:rsid w:val="00751F70"/>
    <w:rsid w:val="00752693"/>
    <w:rsid w:val="00752975"/>
    <w:rsid w:val="00752E29"/>
    <w:rsid w:val="00752F50"/>
    <w:rsid w:val="00753407"/>
    <w:rsid w:val="00753CF9"/>
    <w:rsid w:val="00753DE2"/>
    <w:rsid w:val="00753DED"/>
    <w:rsid w:val="007540D2"/>
    <w:rsid w:val="00754CA0"/>
    <w:rsid w:val="0075512C"/>
    <w:rsid w:val="0075693A"/>
    <w:rsid w:val="00756E8D"/>
    <w:rsid w:val="00757859"/>
    <w:rsid w:val="00760702"/>
    <w:rsid w:val="00760DBB"/>
    <w:rsid w:val="00760E92"/>
    <w:rsid w:val="00761BBB"/>
    <w:rsid w:val="00761E3E"/>
    <w:rsid w:val="0076207A"/>
    <w:rsid w:val="00762213"/>
    <w:rsid w:val="007629AC"/>
    <w:rsid w:val="00762B84"/>
    <w:rsid w:val="00762EDE"/>
    <w:rsid w:val="0076380F"/>
    <w:rsid w:val="00763C75"/>
    <w:rsid w:val="00763DFC"/>
    <w:rsid w:val="00764029"/>
    <w:rsid w:val="007651B1"/>
    <w:rsid w:val="00765449"/>
    <w:rsid w:val="007656A3"/>
    <w:rsid w:val="00765FD8"/>
    <w:rsid w:val="00766265"/>
    <w:rsid w:val="00766808"/>
    <w:rsid w:val="00766B31"/>
    <w:rsid w:val="00766C9E"/>
    <w:rsid w:val="0076725C"/>
    <w:rsid w:val="007704ED"/>
    <w:rsid w:val="00771A80"/>
    <w:rsid w:val="007725F4"/>
    <w:rsid w:val="007727EB"/>
    <w:rsid w:val="00772B92"/>
    <w:rsid w:val="00773921"/>
    <w:rsid w:val="007744E2"/>
    <w:rsid w:val="00774656"/>
    <w:rsid w:val="00774C9E"/>
    <w:rsid w:val="007750DE"/>
    <w:rsid w:val="0077519C"/>
    <w:rsid w:val="007753B3"/>
    <w:rsid w:val="00775877"/>
    <w:rsid w:val="00775A63"/>
    <w:rsid w:val="00775E93"/>
    <w:rsid w:val="00775E95"/>
    <w:rsid w:val="007768EE"/>
    <w:rsid w:val="00776E79"/>
    <w:rsid w:val="00777DFD"/>
    <w:rsid w:val="00781B58"/>
    <w:rsid w:val="007824EC"/>
    <w:rsid w:val="00782D30"/>
    <w:rsid w:val="007830A0"/>
    <w:rsid w:val="007830AB"/>
    <w:rsid w:val="007830F5"/>
    <w:rsid w:val="007834BA"/>
    <w:rsid w:val="00783D11"/>
    <w:rsid w:val="0078467D"/>
    <w:rsid w:val="007847AD"/>
    <w:rsid w:val="00784CD2"/>
    <w:rsid w:val="007856C4"/>
    <w:rsid w:val="00785945"/>
    <w:rsid w:val="007868C5"/>
    <w:rsid w:val="00786F82"/>
    <w:rsid w:val="0078755B"/>
    <w:rsid w:val="007875F3"/>
    <w:rsid w:val="007906BD"/>
    <w:rsid w:val="00790C3B"/>
    <w:rsid w:val="007914B4"/>
    <w:rsid w:val="007916E6"/>
    <w:rsid w:val="00791E8A"/>
    <w:rsid w:val="0079280A"/>
    <w:rsid w:val="007929D4"/>
    <w:rsid w:val="007945CD"/>
    <w:rsid w:val="0079486C"/>
    <w:rsid w:val="00794B67"/>
    <w:rsid w:val="00795412"/>
    <w:rsid w:val="00795C4D"/>
    <w:rsid w:val="007962C2"/>
    <w:rsid w:val="00796589"/>
    <w:rsid w:val="007970A4"/>
    <w:rsid w:val="00797472"/>
    <w:rsid w:val="00797962"/>
    <w:rsid w:val="007A0924"/>
    <w:rsid w:val="007A0E25"/>
    <w:rsid w:val="007A135E"/>
    <w:rsid w:val="007A170D"/>
    <w:rsid w:val="007A1B8A"/>
    <w:rsid w:val="007A1C0E"/>
    <w:rsid w:val="007A2839"/>
    <w:rsid w:val="007A3165"/>
    <w:rsid w:val="007A3358"/>
    <w:rsid w:val="007A4CFC"/>
    <w:rsid w:val="007A4F0B"/>
    <w:rsid w:val="007A688C"/>
    <w:rsid w:val="007A6FBA"/>
    <w:rsid w:val="007A75A7"/>
    <w:rsid w:val="007A78B8"/>
    <w:rsid w:val="007B0EDA"/>
    <w:rsid w:val="007B10FF"/>
    <w:rsid w:val="007B1D3C"/>
    <w:rsid w:val="007B21B1"/>
    <w:rsid w:val="007B29C4"/>
    <w:rsid w:val="007B2CA0"/>
    <w:rsid w:val="007B2FAB"/>
    <w:rsid w:val="007B4B64"/>
    <w:rsid w:val="007B5627"/>
    <w:rsid w:val="007B6FEE"/>
    <w:rsid w:val="007B74DD"/>
    <w:rsid w:val="007B7517"/>
    <w:rsid w:val="007B7744"/>
    <w:rsid w:val="007B7918"/>
    <w:rsid w:val="007B7FCC"/>
    <w:rsid w:val="007C2B5E"/>
    <w:rsid w:val="007C2DA7"/>
    <w:rsid w:val="007C33B5"/>
    <w:rsid w:val="007C3465"/>
    <w:rsid w:val="007C39BC"/>
    <w:rsid w:val="007C4027"/>
    <w:rsid w:val="007C4ED9"/>
    <w:rsid w:val="007C505C"/>
    <w:rsid w:val="007C50D5"/>
    <w:rsid w:val="007C5D5C"/>
    <w:rsid w:val="007C5EA1"/>
    <w:rsid w:val="007C77BC"/>
    <w:rsid w:val="007D039D"/>
    <w:rsid w:val="007D1516"/>
    <w:rsid w:val="007D195A"/>
    <w:rsid w:val="007D1D8A"/>
    <w:rsid w:val="007D2AFF"/>
    <w:rsid w:val="007D2CDE"/>
    <w:rsid w:val="007D2EF9"/>
    <w:rsid w:val="007D3122"/>
    <w:rsid w:val="007D3AAA"/>
    <w:rsid w:val="007D4311"/>
    <w:rsid w:val="007D439E"/>
    <w:rsid w:val="007D48FB"/>
    <w:rsid w:val="007D4CD3"/>
    <w:rsid w:val="007D5151"/>
    <w:rsid w:val="007D5663"/>
    <w:rsid w:val="007D5A94"/>
    <w:rsid w:val="007D5BAF"/>
    <w:rsid w:val="007D5DBF"/>
    <w:rsid w:val="007D62AA"/>
    <w:rsid w:val="007D6D2A"/>
    <w:rsid w:val="007D760B"/>
    <w:rsid w:val="007D7982"/>
    <w:rsid w:val="007D7B57"/>
    <w:rsid w:val="007E05D7"/>
    <w:rsid w:val="007E0AD8"/>
    <w:rsid w:val="007E0D86"/>
    <w:rsid w:val="007E1A72"/>
    <w:rsid w:val="007E22DD"/>
    <w:rsid w:val="007E3167"/>
    <w:rsid w:val="007E327B"/>
    <w:rsid w:val="007E4576"/>
    <w:rsid w:val="007E486C"/>
    <w:rsid w:val="007E4EF3"/>
    <w:rsid w:val="007E56F8"/>
    <w:rsid w:val="007E6143"/>
    <w:rsid w:val="007E6374"/>
    <w:rsid w:val="007E6886"/>
    <w:rsid w:val="007E7E5E"/>
    <w:rsid w:val="007F0098"/>
    <w:rsid w:val="007F04F6"/>
    <w:rsid w:val="007F0D0A"/>
    <w:rsid w:val="007F0E5F"/>
    <w:rsid w:val="007F12BF"/>
    <w:rsid w:val="007F1D8F"/>
    <w:rsid w:val="007F2124"/>
    <w:rsid w:val="007F2539"/>
    <w:rsid w:val="007F2587"/>
    <w:rsid w:val="007F59A1"/>
    <w:rsid w:val="007F6682"/>
    <w:rsid w:val="007F6A0E"/>
    <w:rsid w:val="007F70C7"/>
    <w:rsid w:val="00800851"/>
    <w:rsid w:val="00800914"/>
    <w:rsid w:val="00800BCD"/>
    <w:rsid w:val="00801A61"/>
    <w:rsid w:val="0080288F"/>
    <w:rsid w:val="008032E0"/>
    <w:rsid w:val="0080332A"/>
    <w:rsid w:val="00805353"/>
    <w:rsid w:val="00805DD4"/>
    <w:rsid w:val="0080647D"/>
    <w:rsid w:val="0080666E"/>
    <w:rsid w:val="008066C8"/>
    <w:rsid w:val="00806A20"/>
    <w:rsid w:val="00806AF0"/>
    <w:rsid w:val="00806B31"/>
    <w:rsid w:val="00807C59"/>
    <w:rsid w:val="0081046A"/>
    <w:rsid w:val="00810DAC"/>
    <w:rsid w:val="00811639"/>
    <w:rsid w:val="008117C8"/>
    <w:rsid w:val="00811D6C"/>
    <w:rsid w:val="00811E2C"/>
    <w:rsid w:val="008121DA"/>
    <w:rsid w:val="00812450"/>
    <w:rsid w:val="00812FCF"/>
    <w:rsid w:val="00814283"/>
    <w:rsid w:val="00814641"/>
    <w:rsid w:val="008146BB"/>
    <w:rsid w:val="00814C36"/>
    <w:rsid w:val="00814C65"/>
    <w:rsid w:val="00816157"/>
    <w:rsid w:val="00816432"/>
    <w:rsid w:val="00816638"/>
    <w:rsid w:val="008170E8"/>
    <w:rsid w:val="008173D6"/>
    <w:rsid w:val="00817935"/>
    <w:rsid w:val="008208EF"/>
    <w:rsid w:val="00820EC2"/>
    <w:rsid w:val="00820F60"/>
    <w:rsid w:val="00821109"/>
    <w:rsid w:val="0082128E"/>
    <w:rsid w:val="00821719"/>
    <w:rsid w:val="00822BC4"/>
    <w:rsid w:val="00823596"/>
    <w:rsid w:val="008237E7"/>
    <w:rsid w:val="00824164"/>
    <w:rsid w:val="008244CC"/>
    <w:rsid w:val="00824EB8"/>
    <w:rsid w:val="00825139"/>
    <w:rsid w:val="00825A7E"/>
    <w:rsid w:val="008269AF"/>
    <w:rsid w:val="0082704D"/>
    <w:rsid w:val="00830FF4"/>
    <w:rsid w:val="00831B55"/>
    <w:rsid w:val="00831B98"/>
    <w:rsid w:val="0083211B"/>
    <w:rsid w:val="00832435"/>
    <w:rsid w:val="00832BE6"/>
    <w:rsid w:val="00832D2C"/>
    <w:rsid w:val="00833451"/>
    <w:rsid w:val="008340CA"/>
    <w:rsid w:val="008342FA"/>
    <w:rsid w:val="00834D7F"/>
    <w:rsid w:val="0083544F"/>
    <w:rsid w:val="00836C57"/>
    <w:rsid w:val="00836EAB"/>
    <w:rsid w:val="008371C8"/>
    <w:rsid w:val="00837BBC"/>
    <w:rsid w:val="00840375"/>
    <w:rsid w:val="0084074C"/>
    <w:rsid w:val="008411AA"/>
    <w:rsid w:val="008412A9"/>
    <w:rsid w:val="00842A37"/>
    <w:rsid w:val="00842BB2"/>
    <w:rsid w:val="00842C43"/>
    <w:rsid w:val="00842EAD"/>
    <w:rsid w:val="0084344D"/>
    <w:rsid w:val="00843B63"/>
    <w:rsid w:val="008452F0"/>
    <w:rsid w:val="008463D2"/>
    <w:rsid w:val="00846E2E"/>
    <w:rsid w:val="00847621"/>
    <w:rsid w:val="00847655"/>
    <w:rsid w:val="008477BC"/>
    <w:rsid w:val="0084790A"/>
    <w:rsid w:val="008479B4"/>
    <w:rsid w:val="00847B6A"/>
    <w:rsid w:val="008505B6"/>
    <w:rsid w:val="0085297F"/>
    <w:rsid w:val="00853C5B"/>
    <w:rsid w:val="008541C6"/>
    <w:rsid w:val="008544EE"/>
    <w:rsid w:val="0085476F"/>
    <w:rsid w:val="00855300"/>
    <w:rsid w:val="00855EE7"/>
    <w:rsid w:val="00855FF4"/>
    <w:rsid w:val="00856924"/>
    <w:rsid w:val="0085708E"/>
    <w:rsid w:val="00861493"/>
    <w:rsid w:val="00861736"/>
    <w:rsid w:val="00862C5F"/>
    <w:rsid w:val="00862E54"/>
    <w:rsid w:val="008654F0"/>
    <w:rsid w:val="008659B8"/>
    <w:rsid w:val="00865E54"/>
    <w:rsid w:val="0086620A"/>
    <w:rsid w:val="008663C8"/>
    <w:rsid w:val="008666E3"/>
    <w:rsid w:val="00866E7E"/>
    <w:rsid w:val="00867A80"/>
    <w:rsid w:val="00870646"/>
    <w:rsid w:val="00870C97"/>
    <w:rsid w:val="008715B7"/>
    <w:rsid w:val="0087164F"/>
    <w:rsid w:val="00871CD0"/>
    <w:rsid w:val="0087219A"/>
    <w:rsid w:val="008721B1"/>
    <w:rsid w:val="008722B9"/>
    <w:rsid w:val="00874009"/>
    <w:rsid w:val="00874054"/>
    <w:rsid w:val="008743C2"/>
    <w:rsid w:val="0087456C"/>
    <w:rsid w:val="008748E0"/>
    <w:rsid w:val="00874C6A"/>
    <w:rsid w:val="0087502C"/>
    <w:rsid w:val="00875361"/>
    <w:rsid w:val="0087597B"/>
    <w:rsid w:val="008759B3"/>
    <w:rsid w:val="008764AF"/>
    <w:rsid w:val="0087666B"/>
    <w:rsid w:val="00876B0B"/>
    <w:rsid w:val="00877396"/>
    <w:rsid w:val="008779B0"/>
    <w:rsid w:val="00880200"/>
    <w:rsid w:val="00881273"/>
    <w:rsid w:val="00882623"/>
    <w:rsid w:val="008829DF"/>
    <w:rsid w:val="00882A45"/>
    <w:rsid w:val="00882B66"/>
    <w:rsid w:val="00882C38"/>
    <w:rsid w:val="008839D0"/>
    <w:rsid w:val="00883C0A"/>
    <w:rsid w:val="00883CDB"/>
    <w:rsid w:val="00884458"/>
    <w:rsid w:val="008867F9"/>
    <w:rsid w:val="00886EC0"/>
    <w:rsid w:val="00887591"/>
    <w:rsid w:val="0089069B"/>
    <w:rsid w:val="00890E63"/>
    <w:rsid w:val="00891183"/>
    <w:rsid w:val="0089119D"/>
    <w:rsid w:val="008912D3"/>
    <w:rsid w:val="008916CB"/>
    <w:rsid w:val="00891E68"/>
    <w:rsid w:val="008929DA"/>
    <w:rsid w:val="0089331A"/>
    <w:rsid w:val="00893E49"/>
    <w:rsid w:val="00893F25"/>
    <w:rsid w:val="0089429E"/>
    <w:rsid w:val="00894B59"/>
    <w:rsid w:val="00894EB0"/>
    <w:rsid w:val="0089536C"/>
    <w:rsid w:val="008963C6"/>
    <w:rsid w:val="00896656"/>
    <w:rsid w:val="00896BA8"/>
    <w:rsid w:val="00896D39"/>
    <w:rsid w:val="008971D4"/>
    <w:rsid w:val="0089756E"/>
    <w:rsid w:val="008975CA"/>
    <w:rsid w:val="00897741"/>
    <w:rsid w:val="008A01C1"/>
    <w:rsid w:val="008A0621"/>
    <w:rsid w:val="008A0681"/>
    <w:rsid w:val="008A0E85"/>
    <w:rsid w:val="008A158E"/>
    <w:rsid w:val="008A1603"/>
    <w:rsid w:val="008A1981"/>
    <w:rsid w:val="008A27A6"/>
    <w:rsid w:val="008A40DE"/>
    <w:rsid w:val="008A43BB"/>
    <w:rsid w:val="008A5468"/>
    <w:rsid w:val="008A578D"/>
    <w:rsid w:val="008A64EF"/>
    <w:rsid w:val="008A7B60"/>
    <w:rsid w:val="008A7C2C"/>
    <w:rsid w:val="008B01B2"/>
    <w:rsid w:val="008B0D46"/>
    <w:rsid w:val="008B1FE2"/>
    <w:rsid w:val="008B2585"/>
    <w:rsid w:val="008B2E4A"/>
    <w:rsid w:val="008B2FBC"/>
    <w:rsid w:val="008B3742"/>
    <w:rsid w:val="008B3CD0"/>
    <w:rsid w:val="008B41A8"/>
    <w:rsid w:val="008B459B"/>
    <w:rsid w:val="008B478D"/>
    <w:rsid w:val="008B52D8"/>
    <w:rsid w:val="008B533B"/>
    <w:rsid w:val="008B53E2"/>
    <w:rsid w:val="008B6D81"/>
    <w:rsid w:val="008B7A57"/>
    <w:rsid w:val="008C00D9"/>
    <w:rsid w:val="008C0364"/>
    <w:rsid w:val="008C03CB"/>
    <w:rsid w:val="008C03FB"/>
    <w:rsid w:val="008C04DF"/>
    <w:rsid w:val="008C07DA"/>
    <w:rsid w:val="008C084D"/>
    <w:rsid w:val="008C09BC"/>
    <w:rsid w:val="008C0EA4"/>
    <w:rsid w:val="008C1D33"/>
    <w:rsid w:val="008C1E90"/>
    <w:rsid w:val="008C27D2"/>
    <w:rsid w:val="008C3061"/>
    <w:rsid w:val="008C3356"/>
    <w:rsid w:val="008C33A4"/>
    <w:rsid w:val="008C4093"/>
    <w:rsid w:val="008C4741"/>
    <w:rsid w:val="008C4868"/>
    <w:rsid w:val="008C4AA3"/>
    <w:rsid w:val="008C554D"/>
    <w:rsid w:val="008C6169"/>
    <w:rsid w:val="008C65E4"/>
    <w:rsid w:val="008C6C10"/>
    <w:rsid w:val="008C6F4F"/>
    <w:rsid w:val="008C7872"/>
    <w:rsid w:val="008C7DEF"/>
    <w:rsid w:val="008D026E"/>
    <w:rsid w:val="008D060F"/>
    <w:rsid w:val="008D12DB"/>
    <w:rsid w:val="008D1496"/>
    <w:rsid w:val="008D2E8E"/>
    <w:rsid w:val="008D325C"/>
    <w:rsid w:val="008D3270"/>
    <w:rsid w:val="008D344E"/>
    <w:rsid w:val="008D3FF9"/>
    <w:rsid w:val="008D470A"/>
    <w:rsid w:val="008D49FB"/>
    <w:rsid w:val="008D4B5F"/>
    <w:rsid w:val="008D4DBE"/>
    <w:rsid w:val="008D51EB"/>
    <w:rsid w:val="008D6420"/>
    <w:rsid w:val="008D6A87"/>
    <w:rsid w:val="008D72A4"/>
    <w:rsid w:val="008D7822"/>
    <w:rsid w:val="008D785D"/>
    <w:rsid w:val="008E01DE"/>
    <w:rsid w:val="008E07F9"/>
    <w:rsid w:val="008E0D91"/>
    <w:rsid w:val="008E1212"/>
    <w:rsid w:val="008E1554"/>
    <w:rsid w:val="008E1CA5"/>
    <w:rsid w:val="008E2B50"/>
    <w:rsid w:val="008E2CDD"/>
    <w:rsid w:val="008E2D56"/>
    <w:rsid w:val="008E3118"/>
    <w:rsid w:val="008E4348"/>
    <w:rsid w:val="008E440F"/>
    <w:rsid w:val="008E47DB"/>
    <w:rsid w:val="008E549A"/>
    <w:rsid w:val="008E5CD3"/>
    <w:rsid w:val="008E6039"/>
    <w:rsid w:val="008E6202"/>
    <w:rsid w:val="008E6D15"/>
    <w:rsid w:val="008E6E47"/>
    <w:rsid w:val="008F033A"/>
    <w:rsid w:val="008F0403"/>
    <w:rsid w:val="008F0B9D"/>
    <w:rsid w:val="008F0EDB"/>
    <w:rsid w:val="008F0FEF"/>
    <w:rsid w:val="008F1BB5"/>
    <w:rsid w:val="008F1F1B"/>
    <w:rsid w:val="008F3154"/>
    <w:rsid w:val="008F3696"/>
    <w:rsid w:val="008F36D6"/>
    <w:rsid w:val="008F3C76"/>
    <w:rsid w:val="008F3CBB"/>
    <w:rsid w:val="008F3EEB"/>
    <w:rsid w:val="008F47FF"/>
    <w:rsid w:val="008F4A85"/>
    <w:rsid w:val="008F4CD0"/>
    <w:rsid w:val="008F4ECE"/>
    <w:rsid w:val="008F50B0"/>
    <w:rsid w:val="008F5E35"/>
    <w:rsid w:val="008F6434"/>
    <w:rsid w:val="008F7B00"/>
    <w:rsid w:val="008F7F9B"/>
    <w:rsid w:val="009000B4"/>
    <w:rsid w:val="009001EB"/>
    <w:rsid w:val="00900813"/>
    <w:rsid w:val="00900F4A"/>
    <w:rsid w:val="0090123A"/>
    <w:rsid w:val="00901319"/>
    <w:rsid w:val="009013EE"/>
    <w:rsid w:val="0090180A"/>
    <w:rsid w:val="009018E8"/>
    <w:rsid w:val="00901992"/>
    <w:rsid w:val="0090202D"/>
    <w:rsid w:val="009035AF"/>
    <w:rsid w:val="00903792"/>
    <w:rsid w:val="009039D9"/>
    <w:rsid w:val="00904683"/>
    <w:rsid w:val="00904713"/>
    <w:rsid w:val="00904999"/>
    <w:rsid w:val="00904C69"/>
    <w:rsid w:val="00905338"/>
    <w:rsid w:val="009057C2"/>
    <w:rsid w:val="009061B2"/>
    <w:rsid w:val="00906258"/>
    <w:rsid w:val="0091022A"/>
    <w:rsid w:val="00910935"/>
    <w:rsid w:val="00911D7C"/>
    <w:rsid w:val="00911EFC"/>
    <w:rsid w:val="00912285"/>
    <w:rsid w:val="009124CA"/>
    <w:rsid w:val="00912667"/>
    <w:rsid w:val="0091374B"/>
    <w:rsid w:val="009137EC"/>
    <w:rsid w:val="00914C92"/>
    <w:rsid w:val="009162FB"/>
    <w:rsid w:val="00916357"/>
    <w:rsid w:val="00916CC6"/>
    <w:rsid w:val="0091740A"/>
    <w:rsid w:val="0092004F"/>
    <w:rsid w:val="009200C3"/>
    <w:rsid w:val="00920ED2"/>
    <w:rsid w:val="00921973"/>
    <w:rsid w:val="009221A6"/>
    <w:rsid w:val="00923156"/>
    <w:rsid w:val="00924071"/>
    <w:rsid w:val="00925C50"/>
    <w:rsid w:val="00925D37"/>
    <w:rsid w:val="00925EDB"/>
    <w:rsid w:val="00925FD7"/>
    <w:rsid w:val="0092651D"/>
    <w:rsid w:val="0092664C"/>
    <w:rsid w:val="00926658"/>
    <w:rsid w:val="009276D6"/>
    <w:rsid w:val="00927E6E"/>
    <w:rsid w:val="00927EBA"/>
    <w:rsid w:val="00931130"/>
    <w:rsid w:val="0093128F"/>
    <w:rsid w:val="00931D64"/>
    <w:rsid w:val="0093210A"/>
    <w:rsid w:val="00932787"/>
    <w:rsid w:val="00933081"/>
    <w:rsid w:val="00933AB2"/>
    <w:rsid w:val="00934525"/>
    <w:rsid w:val="009350AF"/>
    <w:rsid w:val="00935E94"/>
    <w:rsid w:val="00936947"/>
    <w:rsid w:val="009379B8"/>
    <w:rsid w:val="009400D6"/>
    <w:rsid w:val="009405BE"/>
    <w:rsid w:val="00940D22"/>
    <w:rsid w:val="0094132E"/>
    <w:rsid w:val="00941B60"/>
    <w:rsid w:val="009427E8"/>
    <w:rsid w:val="0094288A"/>
    <w:rsid w:val="00942FC8"/>
    <w:rsid w:val="009433E0"/>
    <w:rsid w:val="009437F6"/>
    <w:rsid w:val="00943E17"/>
    <w:rsid w:val="009445B4"/>
    <w:rsid w:val="00944A56"/>
    <w:rsid w:val="009457E2"/>
    <w:rsid w:val="009459E7"/>
    <w:rsid w:val="00946482"/>
    <w:rsid w:val="00946DE0"/>
    <w:rsid w:val="00947387"/>
    <w:rsid w:val="009473DC"/>
    <w:rsid w:val="00947AF7"/>
    <w:rsid w:val="00950474"/>
    <w:rsid w:val="009506E5"/>
    <w:rsid w:val="00950BBE"/>
    <w:rsid w:val="00950F11"/>
    <w:rsid w:val="00951500"/>
    <w:rsid w:val="00952AD3"/>
    <w:rsid w:val="0095353A"/>
    <w:rsid w:val="00953CD9"/>
    <w:rsid w:val="00953D78"/>
    <w:rsid w:val="00954325"/>
    <w:rsid w:val="00954335"/>
    <w:rsid w:val="0095466E"/>
    <w:rsid w:val="00954993"/>
    <w:rsid w:val="00954D86"/>
    <w:rsid w:val="00954EA7"/>
    <w:rsid w:val="0095558E"/>
    <w:rsid w:val="00957102"/>
    <w:rsid w:val="0095740F"/>
    <w:rsid w:val="00957589"/>
    <w:rsid w:val="009575CC"/>
    <w:rsid w:val="0095796D"/>
    <w:rsid w:val="00957C2C"/>
    <w:rsid w:val="00960AEC"/>
    <w:rsid w:val="00960B5B"/>
    <w:rsid w:val="009611C9"/>
    <w:rsid w:val="0096257C"/>
    <w:rsid w:val="0096269B"/>
    <w:rsid w:val="009627C1"/>
    <w:rsid w:val="0096381A"/>
    <w:rsid w:val="00963D3A"/>
    <w:rsid w:val="0096464E"/>
    <w:rsid w:val="00964B46"/>
    <w:rsid w:val="00964F5C"/>
    <w:rsid w:val="00966432"/>
    <w:rsid w:val="0096666F"/>
    <w:rsid w:val="00966673"/>
    <w:rsid w:val="009673FA"/>
    <w:rsid w:val="00971077"/>
    <w:rsid w:val="00971414"/>
    <w:rsid w:val="0097257F"/>
    <w:rsid w:val="00974675"/>
    <w:rsid w:val="009749AB"/>
    <w:rsid w:val="00974EF1"/>
    <w:rsid w:val="009765C2"/>
    <w:rsid w:val="00977334"/>
    <w:rsid w:val="009773BB"/>
    <w:rsid w:val="00977CC0"/>
    <w:rsid w:val="009801E3"/>
    <w:rsid w:val="0098024B"/>
    <w:rsid w:val="009803D6"/>
    <w:rsid w:val="009812B3"/>
    <w:rsid w:val="00982344"/>
    <w:rsid w:val="009826DC"/>
    <w:rsid w:val="00982D3B"/>
    <w:rsid w:val="009830C3"/>
    <w:rsid w:val="00983E97"/>
    <w:rsid w:val="00984C2C"/>
    <w:rsid w:val="00985343"/>
    <w:rsid w:val="00985FAD"/>
    <w:rsid w:val="0098600F"/>
    <w:rsid w:val="00986581"/>
    <w:rsid w:val="009865AE"/>
    <w:rsid w:val="00987365"/>
    <w:rsid w:val="009878A1"/>
    <w:rsid w:val="00987D6C"/>
    <w:rsid w:val="00987D76"/>
    <w:rsid w:val="00987D8B"/>
    <w:rsid w:val="009905EE"/>
    <w:rsid w:val="00990869"/>
    <w:rsid w:val="00990931"/>
    <w:rsid w:val="00990C88"/>
    <w:rsid w:val="00990EEE"/>
    <w:rsid w:val="0099101E"/>
    <w:rsid w:val="0099143B"/>
    <w:rsid w:val="00991607"/>
    <w:rsid w:val="0099168F"/>
    <w:rsid w:val="00992464"/>
    <w:rsid w:val="009924A2"/>
    <w:rsid w:val="0099276D"/>
    <w:rsid w:val="0099304D"/>
    <w:rsid w:val="00994066"/>
    <w:rsid w:val="00995B27"/>
    <w:rsid w:val="00995D6E"/>
    <w:rsid w:val="00995E05"/>
    <w:rsid w:val="0099607D"/>
    <w:rsid w:val="0099696A"/>
    <w:rsid w:val="00997102"/>
    <w:rsid w:val="009976A3"/>
    <w:rsid w:val="00997DC8"/>
    <w:rsid w:val="009A008F"/>
    <w:rsid w:val="009A12E4"/>
    <w:rsid w:val="009A1842"/>
    <w:rsid w:val="009A2C9D"/>
    <w:rsid w:val="009A32D2"/>
    <w:rsid w:val="009A3808"/>
    <w:rsid w:val="009A3911"/>
    <w:rsid w:val="009A4284"/>
    <w:rsid w:val="009A4611"/>
    <w:rsid w:val="009A4695"/>
    <w:rsid w:val="009A46EA"/>
    <w:rsid w:val="009A4704"/>
    <w:rsid w:val="009A4C92"/>
    <w:rsid w:val="009A5449"/>
    <w:rsid w:val="009A5762"/>
    <w:rsid w:val="009A595B"/>
    <w:rsid w:val="009A6C80"/>
    <w:rsid w:val="009A6CC5"/>
    <w:rsid w:val="009A76FA"/>
    <w:rsid w:val="009A7A85"/>
    <w:rsid w:val="009B000D"/>
    <w:rsid w:val="009B065D"/>
    <w:rsid w:val="009B08B1"/>
    <w:rsid w:val="009B104F"/>
    <w:rsid w:val="009B1C3C"/>
    <w:rsid w:val="009B23B5"/>
    <w:rsid w:val="009B31C9"/>
    <w:rsid w:val="009B32F0"/>
    <w:rsid w:val="009B347D"/>
    <w:rsid w:val="009B3A22"/>
    <w:rsid w:val="009B3C0D"/>
    <w:rsid w:val="009B3C3B"/>
    <w:rsid w:val="009B4BC5"/>
    <w:rsid w:val="009B52CB"/>
    <w:rsid w:val="009B6000"/>
    <w:rsid w:val="009B652D"/>
    <w:rsid w:val="009B66C2"/>
    <w:rsid w:val="009B712B"/>
    <w:rsid w:val="009B7D02"/>
    <w:rsid w:val="009C00AA"/>
    <w:rsid w:val="009C0109"/>
    <w:rsid w:val="009C01DA"/>
    <w:rsid w:val="009C12F6"/>
    <w:rsid w:val="009C1752"/>
    <w:rsid w:val="009C1FF3"/>
    <w:rsid w:val="009C2103"/>
    <w:rsid w:val="009C225A"/>
    <w:rsid w:val="009C2294"/>
    <w:rsid w:val="009C2FF4"/>
    <w:rsid w:val="009C3B50"/>
    <w:rsid w:val="009C4466"/>
    <w:rsid w:val="009C4A1A"/>
    <w:rsid w:val="009C4A2A"/>
    <w:rsid w:val="009C4F97"/>
    <w:rsid w:val="009C514B"/>
    <w:rsid w:val="009C57C6"/>
    <w:rsid w:val="009C5E07"/>
    <w:rsid w:val="009C7570"/>
    <w:rsid w:val="009C767C"/>
    <w:rsid w:val="009C7C3D"/>
    <w:rsid w:val="009D0ACA"/>
    <w:rsid w:val="009D0BFF"/>
    <w:rsid w:val="009D0D9D"/>
    <w:rsid w:val="009D1153"/>
    <w:rsid w:val="009D1A6F"/>
    <w:rsid w:val="009D1D56"/>
    <w:rsid w:val="009D25DC"/>
    <w:rsid w:val="009D29D1"/>
    <w:rsid w:val="009D2B86"/>
    <w:rsid w:val="009D2F40"/>
    <w:rsid w:val="009D2F5A"/>
    <w:rsid w:val="009D3A6E"/>
    <w:rsid w:val="009D3E8A"/>
    <w:rsid w:val="009D40AF"/>
    <w:rsid w:val="009D459C"/>
    <w:rsid w:val="009D479C"/>
    <w:rsid w:val="009D483C"/>
    <w:rsid w:val="009D515E"/>
    <w:rsid w:val="009D5BE6"/>
    <w:rsid w:val="009D61E5"/>
    <w:rsid w:val="009D6460"/>
    <w:rsid w:val="009D676D"/>
    <w:rsid w:val="009D732E"/>
    <w:rsid w:val="009E0414"/>
    <w:rsid w:val="009E08C4"/>
    <w:rsid w:val="009E0A44"/>
    <w:rsid w:val="009E15EF"/>
    <w:rsid w:val="009E1E17"/>
    <w:rsid w:val="009E1EBC"/>
    <w:rsid w:val="009E23BF"/>
    <w:rsid w:val="009E271B"/>
    <w:rsid w:val="009E2F61"/>
    <w:rsid w:val="009E4720"/>
    <w:rsid w:val="009E481A"/>
    <w:rsid w:val="009E4A6C"/>
    <w:rsid w:val="009E5410"/>
    <w:rsid w:val="009E59C6"/>
    <w:rsid w:val="009E5C2A"/>
    <w:rsid w:val="009E5D32"/>
    <w:rsid w:val="009E6462"/>
    <w:rsid w:val="009E650A"/>
    <w:rsid w:val="009E6761"/>
    <w:rsid w:val="009E7B7B"/>
    <w:rsid w:val="009F011A"/>
    <w:rsid w:val="009F09FC"/>
    <w:rsid w:val="009F115C"/>
    <w:rsid w:val="009F19C7"/>
    <w:rsid w:val="009F3664"/>
    <w:rsid w:val="009F3D90"/>
    <w:rsid w:val="009F402C"/>
    <w:rsid w:val="009F426C"/>
    <w:rsid w:val="009F42FD"/>
    <w:rsid w:val="009F4661"/>
    <w:rsid w:val="009F493A"/>
    <w:rsid w:val="009F57D1"/>
    <w:rsid w:val="009F62C2"/>
    <w:rsid w:val="009F653F"/>
    <w:rsid w:val="009F69D2"/>
    <w:rsid w:val="009F6CDE"/>
    <w:rsid w:val="009F75F6"/>
    <w:rsid w:val="009F79FB"/>
    <w:rsid w:val="00A0023F"/>
    <w:rsid w:val="00A00536"/>
    <w:rsid w:val="00A005E8"/>
    <w:rsid w:val="00A0081D"/>
    <w:rsid w:val="00A00EE5"/>
    <w:rsid w:val="00A0172C"/>
    <w:rsid w:val="00A01932"/>
    <w:rsid w:val="00A02242"/>
    <w:rsid w:val="00A026FC"/>
    <w:rsid w:val="00A03ACB"/>
    <w:rsid w:val="00A04CFA"/>
    <w:rsid w:val="00A04FC9"/>
    <w:rsid w:val="00A05B5A"/>
    <w:rsid w:val="00A05B9A"/>
    <w:rsid w:val="00A064BE"/>
    <w:rsid w:val="00A069D6"/>
    <w:rsid w:val="00A06DEC"/>
    <w:rsid w:val="00A07A70"/>
    <w:rsid w:val="00A10206"/>
    <w:rsid w:val="00A11474"/>
    <w:rsid w:val="00A117B5"/>
    <w:rsid w:val="00A11A68"/>
    <w:rsid w:val="00A11B25"/>
    <w:rsid w:val="00A12420"/>
    <w:rsid w:val="00A12AF1"/>
    <w:rsid w:val="00A132C0"/>
    <w:rsid w:val="00A138CE"/>
    <w:rsid w:val="00A138DE"/>
    <w:rsid w:val="00A138E2"/>
    <w:rsid w:val="00A139D4"/>
    <w:rsid w:val="00A13A13"/>
    <w:rsid w:val="00A13D5A"/>
    <w:rsid w:val="00A14ACF"/>
    <w:rsid w:val="00A15A89"/>
    <w:rsid w:val="00A15C3F"/>
    <w:rsid w:val="00A15D85"/>
    <w:rsid w:val="00A16233"/>
    <w:rsid w:val="00A164B0"/>
    <w:rsid w:val="00A168B8"/>
    <w:rsid w:val="00A16DC3"/>
    <w:rsid w:val="00A17112"/>
    <w:rsid w:val="00A1714F"/>
    <w:rsid w:val="00A2007E"/>
    <w:rsid w:val="00A20E83"/>
    <w:rsid w:val="00A2110B"/>
    <w:rsid w:val="00A2157B"/>
    <w:rsid w:val="00A22408"/>
    <w:rsid w:val="00A24866"/>
    <w:rsid w:val="00A25E5E"/>
    <w:rsid w:val="00A30EF3"/>
    <w:rsid w:val="00A3194C"/>
    <w:rsid w:val="00A32719"/>
    <w:rsid w:val="00A3281A"/>
    <w:rsid w:val="00A32960"/>
    <w:rsid w:val="00A331AB"/>
    <w:rsid w:val="00A3444E"/>
    <w:rsid w:val="00A35062"/>
    <w:rsid w:val="00A36683"/>
    <w:rsid w:val="00A3688A"/>
    <w:rsid w:val="00A3705D"/>
    <w:rsid w:val="00A3748D"/>
    <w:rsid w:val="00A37BB9"/>
    <w:rsid w:val="00A40792"/>
    <w:rsid w:val="00A4082D"/>
    <w:rsid w:val="00A41540"/>
    <w:rsid w:val="00A4175D"/>
    <w:rsid w:val="00A41993"/>
    <w:rsid w:val="00A4262F"/>
    <w:rsid w:val="00A427E9"/>
    <w:rsid w:val="00A42EAE"/>
    <w:rsid w:val="00A441AF"/>
    <w:rsid w:val="00A442AC"/>
    <w:rsid w:val="00A45739"/>
    <w:rsid w:val="00A46004"/>
    <w:rsid w:val="00A46317"/>
    <w:rsid w:val="00A465F2"/>
    <w:rsid w:val="00A46C67"/>
    <w:rsid w:val="00A50ED7"/>
    <w:rsid w:val="00A510C1"/>
    <w:rsid w:val="00A5149E"/>
    <w:rsid w:val="00A51B72"/>
    <w:rsid w:val="00A51BB3"/>
    <w:rsid w:val="00A522AD"/>
    <w:rsid w:val="00A52923"/>
    <w:rsid w:val="00A53446"/>
    <w:rsid w:val="00A537EC"/>
    <w:rsid w:val="00A53B90"/>
    <w:rsid w:val="00A556BA"/>
    <w:rsid w:val="00A559B2"/>
    <w:rsid w:val="00A601A9"/>
    <w:rsid w:val="00A612DE"/>
    <w:rsid w:val="00A613D4"/>
    <w:rsid w:val="00A620D2"/>
    <w:rsid w:val="00A63A92"/>
    <w:rsid w:val="00A63E9F"/>
    <w:rsid w:val="00A6426A"/>
    <w:rsid w:val="00A64711"/>
    <w:rsid w:val="00A67028"/>
    <w:rsid w:val="00A67875"/>
    <w:rsid w:val="00A705DB"/>
    <w:rsid w:val="00A712EC"/>
    <w:rsid w:val="00A713E3"/>
    <w:rsid w:val="00A71F76"/>
    <w:rsid w:val="00A72979"/>
    <w:rsid w:val="00A736E6"/>
    <w:rsid w:val="00A737FB"/>
    <w:rsid w:val="00A73A4C"/>
    <w:rsid w:val="00A73DC4"/>
    <w:rsid w:val="00A73DEA"/>
    <w:rsid w:val="00A73E8E"/>
    <w:rsid w:val="00A73E90"/>
    <w:rsid w:val="00A741AA"/>
    <w:rsid w:val="00A7467E"/>
    <w:rsid w:val="00A74870"/>
    <w:rsid w:val="00A74961"/>
    <w:rsid w:val="00A75099"/>
    <w:rsid w:val="00A755C4"/>
    <w:rsid w:val="00A7585E"/>
    <w:rsid w:val="00A7629E"/>
    <w:rsid w:val="00A7684C"/>
    <w:rsid w:val="00A76DF1"/>
    <w:rsid w:val="00A771B4"/>
    <w:rsid w:val="00A77D42"/>
    <w:rsid w:val="00A809CB"/>
    <w:rsid w:val="00A80A4F"/>
    <w:rsid w:val="00A80BD3"/>
    <w:rsid w:val="00A81957"/>
    <w:rsid w:val="00A819C4"/>
    <w:rsid w:val="00A81A5F"/>
    <w:rsid w:val="00A828AF"/>
    <w:rsid w:val="00A82954"/>
    <w:rsid w:val="00A83DD3"/>
    <w:rsid w:val="00A84393"/>
    <w:rsid w:val="00A84883"/>
    <w:rsid w:val="00A853DD"/>
    <w:rsid w:val="00A854F5"/>
    <w:rsid w:val="00A8601B"/>
    <w:rsid w:val="00A8683A"/>
    <w:rsid w:val="00A869D2"/>
    <w:rsid w:val="00A86F12"/>
    <w:rsid w:val="00A87675"/>
    <w:rsid w:val="00A878E7"/>
    <w:rsid w:val="00A905E8"/>
    <w:rsid w:val="00A91966"/>
    <w:rsid w:val="00A91AE2"/>
    <w:rsid w:val="00A920D7"/>
    <w:rsid w:val="00A92AD7"/>
    <w:rsid w:val="00A93083"/>
    <w:rsid w:val="00A93365"/>
    <w:rsid w:val="00A93A6D"/>
    <w:rsid w:val="00A9472D"/>
    <w:rsid w:val="00A949E5"/>
    <w:rsid w:val="00A9509B"/>
    <w:rsid w:val="00A950C1"/>
    <w:rsid w:val="00A95270"/>
    <w:rsid w:val="00AA01E0"/>
    <w:rsid w:val="00AA0863"/>
    <w:rsid w:val="00AA141B"/>
    <w:rsid w:val="00AA1A9D"/>
    <w:rsid w:val="00AA1B91"/>
    <w:rsid w:val="00AA2266"/>
    <w:rsid w:val="00AA2520"/>
    <w:rsid w:val="00AA3998"/>
    <w:rsid w:val="00AA3FB7"/>
    <w:rsid w:val="00AA422B"/>
    <w:rsid w:val="00AA56E6"/>
    <w:rsid w:val="00AA5754"/>
    <w:rsid w:val="00AA5D05"/>
    <w:rsid w:val="00AA6038"/>
    <w:rsid w:val="00AA64E6"/>
    <w:rsid w:val="00AA74D7"/>
    <w:rsid w:val="00AA7A9F"/>
    <w:rsid w:val="00AA7BF2"/>
    <w:rsid w:val="00AA7CB3"/>
    <w:rsid w:val="00AA7FCC"/>
    <w:rsid w:val="00AB00FD"/>
    <w:rsid w:val="00AB0EA2"/>
    <w:rsid w:val="00AB10A9"/>
    <w:rsid w:val="00AB16BB"/>
    <w:rsid w:val="00AB2617"/>
    <w:rsid w:val="00AB3394"/>
    <w:rsid w:val="00AB41AE"/>
    <w:rsid w:val="00AB4658"/>
    <w:rsid w:val="00AB4951"/>
    <w:rsid w:val="00AB4ADE"/>
    <w:rsid w:val="00AB56C5"/>
    <w:rsid w:val="00AB58F4"/>
    <w:rsid w:val="00AB5924"/>
    <w:rsid w:val="00AB6B98"/>
    <w:rsid w:val="00AB7D4C"/>
    <w:rsid w:val="00AB7EA7"/>
    <w:rsid w:val="00AC0048"/>
    <w:rsid w:val="00AC04B8"/>
    <w:rsid w:val="00AC199C"/>
    <w:rsid w:val="00AC2A48"/>
    <w:rsid w:val="00AC3844"/>
    <w:rsid w:val="00AC3B9D"/>
    <w:rsid w:val="00AC3EF2"/>
    <w:rsid w:val="00AC3F2D"/>
    <w:rsid w:val="00AC4195"/>
    <w:rsid w:val="00AC5F3D"/>
    <w:rsid w:val="00AC5FD0"/>
    <w:rsid w:val="00AC653B"/>
    <w:rsid w:val="00AC70AF"/>
    <w:rsid w:val="00AD1629"/>
    <w:rsid w:val="00AD1D8B"/>
    <w:rsid w:val="00AD1D97"/>
    <w:rsid w:val="00AD26FC"/>
    <w:rsid w:val="00AD3513"/>
    <w:rsid w:val="00AD3C76"/>
    <w:rsid w:val="00AD3E3D"/>
    <w:rsid w:val="00AD4236"/>
    <w:rsid w:val="00AD4476"/>
    <w:rsid w:val="00AD500C"/>
    <w:rsid w:val="00AD5C64"/>
    <w:rsid w:val="00AD5F1B"/>
    <w:rsid w:val="00AD5F67"/>
    <w:rsid w:val="00AD5FD9"/>
    <w:rsid w:val="00AD622D"/>
    <w:rsid w:val="00AD6D4D"/>
    <w:rsid w:val="00AD7A80"/>
    <w:rsid w:val="00AE0749"/>
    <w:rsid w:val="00AE0CEC"/>
    <w:rsid w:val="00AE0CFA"/>
    <w:rsid w:val="00AE11AE"/>
    <w:rsid w:val="00AE13C5"/>
    <w:rsid w:val="00AE15E7"/>
    <w:rsid w:val="00AE1A06"/>
    <w:rsid w:val="00AE27A3"/>
    <w:rsid w:val="00AE290D"/>
    <w:rsid w:val="00AE40E1"/>
    <w:rsid w:val="00AE4F92"/>
    <w:rsid w:val="00AE5A15"/>
    <w:rsid w:val="00AE5E99"/>
    <w:rsid w:val="00AE6CDD"/>
    <w:rsid w:val="00AE6DF8"/>
    <w:rsid w:val="00AE74B5"/>
    <w:rsid w:val="00AE793E"/>
    <w:rsid w:val="00AF145D"/>
    <w:rsid w:val="00AF1620"/>
    <w:rsid w:val="00AF1F07"/>
    <w:rsid w:val="00AF26FF"/>
    <w:rsid w:val="00AF2B0E"/>
    <w:rsid w:val="00AF31DD"/>
    <w:rsid w:val="00AF3C4F"/>
    <w:rsid w:val="00AF44F7"/>
    <w:rsid w:val="00AF4E8D"/>
    <w:rsid w:val="00AF5526"/>
    <w:rsid w:val="00AF5737"/>
    <w:rsid w:val="00AF5A06"/>
    <w:rsid w:val="00AF5AD8"/>
    <w:rsid w:val="00AF5C1F"/>
    <w:rsid w:val="00AF670F"/>
    <w:rsid w:val="00AF6D3F"/>
    <w:rsid w:val="00AF6F94"/>
    <w:rsid w:val="00AF6FA8"/>
    <w:rsid w:val="00AF77CD"/>
    <w:rsid w:val="00B003F9"/>
    <w:rsid w:val="00B00D3B"/>
    <w:rsid w:val="00B01745"/>
    <w:rsid w:val="00B01859"/>
    <w:rsid w:val="00B020C0"/>
    <w:rsid w:val="00B02641"/>
    <w:rsid w:val="00B02A02"/>
    <w:rsid w:val="00B02B24"/>
    <w:rsid w:val="00B0324D"/>
    <w:rsid w:val="00B042B5"/>
    <w:rsid w:val="00B04F63"/>
    <w:rsid w:val="00B05BC5"/>
    <w:rsid w:val="00B06A83"/>
    <w:rsid w:val="00B0771B"/>
    <w:rsid w:val="00B107E9"/>
    <w:rsid w:val="00B10CB5"/>
    <w:rsid w:val="00B112BA"/>
    <w:rsid w:val="00B132A5"/>
    <w:rsid w:val="00B1343D"/>
    <w:rsid w:val="00B1356B"/>
    <w:rsid w:val="00B13752"/>
    <w:rsid w:val="00B13ECF"/>
    <w:rsid w:val="00B14309"/>
    <w:rsid w:val="00B14FD3"/>
    <w:rsid w:val="00B1541C"/>
    <w:rsid w:val="00B15C53"/>
    <w:rsid w:val="00B161D6"/>
    <w:rsid w:val="00B16235"/>
    <w:rsid w:val="00B1640F"/>
    <w:rsid w:val="00B164CD"/>
    <w:rsid w:val="00B16CB3"/>
    <w:rsid w:val="00B16EDE"/>
    <w:rsid w:val="00B17093"/>
    <w:rsid w:val="00B20518"/>
    <w:rsid w:val="00B21A12"/>
    <w:rsid w:val="00B21A9F"/>
    <w:rsid w:val="00B21EA7"/>
    <w:rsid w:val="00B224DD"/>
    <w:rsid w:val="00B23097"/>
    <w:rsid w:val="00B2316A"/>
    <w:rsid w:val="00B234EE"/>
    <w:rsid w:val="00B23A4D"/>
    <w:rsid w:val="00B23E0B"/>
    <w:rsid w:val="00B242B9"/>
    <w:rsid w:val="00B24FED"/>
    <w:rsid w:val="00B254BA"/>
    <w:rsid w:val="00B25E9B"/>
    <w:rsid w:val="00B26709"/>
    <w:rsid w:val="00B26756"/>
    <w:rsid w:val="00B277D5"/>
    <w:rsid w:val="00B279AE"/>
    <w:rsid w:val="00B27F9B"/>
    <w:rsid w:val="00B30097"/>
    <w:rsid w:val="00B304C3"/>
    <w:rsid w:val="00B31EB6"/>
    <w:rsid w:val="00B32914"/>
    <w:rsid w:val="00B33FC5"/>
    <w:rsid w:val="00B341EE"/>
    <w:rsid w:val="00B348ED"/>
    <w:rsid w:val="00B34F69"/>
    <w:rsid w:val="00B354F4"/>
    <w:rsid w:val="00B376EF"/>
    <w:rsid w:val="00B379BE"/>
    <w:rsid w:val="00B409C6"/>
    <w:rsid w:val="00B40DC5"/>
    <w:rsid w:val="00B414FD"/>
    <w:rsid w:val="00B425C4"/>
    <w:rsid w:val="00B42C3E"/>
    <w:rsid w:val="00B43242"/>
    <w:rsid w:val="00B43A1E"/>
    <w:rsid w:val="00B44281"/>
    <w:rsid w:val="00B445C9"/>
    <w:rsid w:val="00B44EC8"/>
    <w:rsid w:val="00B45367"/>
    <w:rsid w:val="00B458D5"/>
    <w:rsid w:val="00B46389"/>
    <w:rsid w:val="00B468CE"/>
    <w:rsid w:val="00B47008"/>
    <w:rsid w:val="00B477F7"/>
    <w:rsid w:val="00B47AFB"/>
    <w:rsid w:val="00B510A1"/>
    <w:rsid w:val="00B51952"/>
    <w:rsid w:val="00B528E9"/>
    <w:rsid w:val="00B52D85"/>
    <w:rsid w:val="00B52F80"/>
    <w:rsid w:val="00B531A8"/>
    <w:rsid w:val="00B53591"/>
    <w:rsid w:val="00B537F4"/>
    <w:rsid w:val="00B53BAB"/>
    <w:rsid w:val="00B540A0"/>
    <w:rsid w:val="00B54424"/>
    <w:rsid w:val="00B544AF"/>
    <w:rsid w:val="00B549AC"/>
    <w:rsid w:val="00B54AA4"/>
    <w:rsid w:val="00B54C63"/>
    <w:rsid w:val="00B54F87"/>
    <w:rsid w:val="00B55687"/>
    <w:rsid w:val="00B5569D"/>
    <w:rsid w:val="00B556A8"/>
    <w:rsid w:val="00B55824"/>
    <w:rsid w:val="00B55825"/>
    <w:rsid w:val="00B5645F"/>
    <w:rsid w:val="00B57165"/>
    <w:rsid w:val="00B5731A"/>
    <w:rsid w:val="00B57591"/>
    <w:rsid w:val="00B57F03"/>
    <w:rsid w:val="00B60146"/>
    <w:rsid w:val="00B6016C"/>
    <w:rsid w:val="00B60CBB"/>
    <w:rsid w:val="00B6101D"/>
    <w:rsid w:val="00B61117"/>
    <w:rsid w:val="00B6123B"/>
    <w:rsid w:val="00B615E0"/>
    <w:rsid w:val="00B63673"/>
    <w:rsid w:val="00B638C1"/>
    <w:rsid w:val="00B64146"/>
    <w:rsid w:val="00B64C86"/>
    <w:rsid w:val="00B65249"/>
    <w:rsid w:val="00B66841"/>
    <w:rsid w:val="00B66950"/>
    <w:rsid w:val="00B6711F"/>
    <w:rsid w:val="00B6787A"/>
    <w:rsid w:val="00B67AEC"/>
    <w:rsid w:val="00B67D6B"/>
    <w:rsid w:val="00B67E8C"/>
    <w:rsid w:val="00B7005D"/>
    <w:rsid w:val="00B709A2"/>
    <w:rsid w:val="00B709DF"/>
    <w:rsid w:val="00B717E8"/>
    <w:rsid w:val="00B71A50"/>
    <w:rsid w:val="00B71F5B"/>
    <w:rsid w:val="00B7217D"/>
    <w:rsid w:val="00B72792"/>
    <w:rsid w:val="00B727AD"/>
    <w:rsid w:val="00B733FF"/>
    <w:rsid w:val="00B744A6"/>
    <w:rsid w:val="00B7495F"/>
    <w:rsid w:val="00B74A66"/>
    <w:rsid w:val="00B74E53"/>
    <w:rsid w:val="00B74FC3"/>
    <w:rsid w:val="00B75827"/>
    <w:rsid w:val="00B75E7E"/>
    <w:rsid w:val="00B7638D"/>
    <w:rsid w:val="00B7693F"/>
    <w:rsid w:val="00B769BF"/>
    <w:rsid w:val="00B76DA9"/>
    <w:rsid w:val="00B771FD"/>
    <w:rsid w:val="00B778FC"/>
    <w:rsid w:val="00B77A98"/>
    <w:rsid w:val="00B80BAB"/>
    <w:rsid w:val="00B8118A"/>
    <w:rsid w:val="00B81AF4"/>
    <w:rsid w:val="00B81C4B"/>
    <w:rsid w:val="00B81DF6"/>
    <w:rsid w:val="00B822D6"/>
    <w:rsid w:val="00B82383"/>
    <w:rsid w:val="00B82742"/>
    <w:rsid w:val="00B827B8"/>
    <w:rsid w:val="00B82945"/>
    <w:rsid w:val="00B82AA3"/>
    <w:rsid w:val="00B82FCF"/>
    <w:rsid w:val="00B83354"/>
    <w:rsid w:val="00B833CD"/>
    <w:rsid w:val="00B83438"/>
    <w:rsid w:val="00B83617"/>
    <w:rsid w:val="00B83E7F"/>
    <w:rsid w:val="00B842FC"/>
    <w:rsid w:val="00B84AC9"/>
    <w:rsid w:val="00B855E6"/>
    <w:rsid w:val="00B85850"/>
    <w:rsid w:val="00B85BC4"/>
    <w:rsid w:val="00B86C7F"/>
    <w:rsid w:val="00B87426"/>
    <w:rsid w:val="00B879A7"/>
    <w:rsid w:val="00B9196B"/>
    <w:rsid w:val="00B92776"/>
    <w:rsid w:val="00B92DF4"/>
    <w:rsid w:val="00B92FB4"/>
    <w:rsid w:val="00B9388C"/>
    <w:rsid w:val="00B93BE1"/>
    <w:rsid w:val="00B940D5"/>
    <w:rsid w:val="00B94A90"/>
    <w:rsid w:val="00B94C60"/>
    <w:rsid w:val="00B953EC"/>
    <w:rsid w:val="00B95513"/>
    <w:rsid w:val="00B95D84"/>
    <w:rsid w:val="00B965A3"/>
    <w:rsid w:val="00B974FF"/>
    <w:rsid w:val="00BA009A"/>
    <w:rsid w:val="00BA01CA"/>
    <w:rsid w:val="00BA0344"/>
    <w:rsid w:val="00BA0973"/>
    <w:rsid w:val="00BA0F69"/>
    <w:rsid w:val="00BA2BC3"/>
    <w:rsid w:val="00BA2E34"/>
    <w:rsid w:val="00BA2FD7"/>
    <w:rsid w:val="00BA34BC"/>
    <w:rsid w:val="00BA3DF0"/>
    <w:rsid w:val="00BA48BE"/>
    <w:rsid w:val="00BA4F28"/>
    <w:rsid w:val="00BA4F42"/>
    <w:rsid w:val="00BA685D"/>
    <w:rsid w:val="00BA6E2F"/>
    <w:rsid w:val="00BB051C"/>
    <w:rsid w:val="00BB06EE"/>
    <w:rsid w:val="00BB07BD"/>
    <w:rsid w:val="00BB1392"/>
    <w:rsid w:val="00BB2134"/>
    <w:rsid w:val="00BB27E3"/>
    <w:rsid w:val="00BB2C03"/>
    <w:rsid w:val="00BB3366"/>
    <w:rsid w:val="00BB36F5"/>
    <w:rsid w:val="00BB3B04"/>
    <w:rsid w:val="00BB4BDE"/>
    <w:rsid w:val="00BB4F27"/>
    <w:rsid w:val="00BB50A8"/>
    <w:rsid w:val="00BB5910"/>
    <w:rsid w:val="00BC0616"/>
    <w:rsid w:val="00BC08F8"/>
    <w:rsid w:val="00BC1868"/>
    <w:rsid w:val="00BC1F63"/>
    <w:rsid w:val="00BC246A"/>
    <w:rsid w:val="00BC2512"/>
    <w:rsid w:val="00BC28F9"/>
    <w:rsid w:val="00BC33BE"/>
    <w:rsid w:val="00BC408E"/>
    <w:rsid w:val="00BC40C9"/>
    <w:rsid w:val="00BC4357"/>
    <w:rsid w:val="00BC497E"/>
    <w:rsid w:val="00BC4E07"/>
    <w:rsid w:val="00BC50D7"/>
    <w:rsid w:val="00BC63B3"/>
    <w:rsid w:val="00BC6683"/>
    <w:rsid w:val="00BC6BC2"/>
    <w:rsid w:val="00BC6EDF"/>
    <w:rsid w:val="00BC708E"/>
    <w:rsid w:val="00BC790F"/>
    <w:rsid w:val="00BC7AC8"/>
    <w:rsid w:val="00BC7C87"/>
    <w:rsid w:val="00BC7DBF"/>
    <w:rsid w:val="00BD0207"/>
    <w:rsid w:val="00BD02F4"/>
    <w:rsid w:val="00BD0BAC"/>
    <w:rsid w:val="00BD0C13"/>
    <w:rsid w:val="00BD0E8B"/>
    <w:rsid w:val="00BD1249"/>
    <w:rsid w:val="00BD1EA4"/>
    <w:rsid w:val="00BD2C96"/>
    <w:rsid w:val="00BD3980"/>
    <w:rsid w:val="00BD46F6"/>
    <w:rsid w:val="00BD52FA"/>
    <w:rsid w:val="00BD5307"/>
    <w:rsid w:val="00BD7DBF"/>
    <w:rsid w:val="00BE0261"/>
    <w:rsid w:val="00BE09B4"/>
    <w:rsid w:val="00BE1B89"/>
    <w:rsid w:val="00BE22A1"/>
    <w:rsid w:val="00BE266C"/>
    <w:rsid w:val="00BE2D7C"/>
    <w:rsid w:val="00BE300F"/>
    <w:rsid w:val="00BE369E"/>
    <w:rsid w:val="00BE36C6"/>
    <w:rsid w:val="00BE3FF3"/>
    <w:rsid w:val="00BE41CB"/>
    <w:rsid w:val="00BE5358"/>
    <w:rsid w:val="00BE607A"/>
    <w:rsid w:val="00BE6974"/>
    <w:rsid w:val="00BE7B81"/>
    <w:rsid w:val="00BF04F3"/>
    <w:rsid w:val="00BF063E"/>
    <w:rsid w:val="00BF0E6C"/>
    <w:rsid w:val="00BF17C5"/>
    <w:rsid w:val="00BF1B85"/>
    <w:rsid w:val="00BF1E01"/>
    <w:rsid w:val="00BF2197"/>
    <w:rsid w:val="00BF2DE1"/>
    <w:rsid w:val="00BF4CB3"/>
    <w:rsid w:val="00BF617F"/>
    <w:rsid w:val="00BF6275"/>
    <w:rsid w:val="00BF67B0"/>
    <w:rsid w:val="00BF6E0B"/>
    <w:rsid w:val="00BF6E82"/>
    <w:rsid w:val="00BF735F"/>
    <w:rsid w:val="00BF7B6F"/>
    <w:rsid w:val="00BF7F40"/>
    <w:rsid w:val="00C004A0"/>
    <w:rsid w:val="00C00B03"/>
    <w:rsid w:val="00C01863"/>
    <w:rsid w:val="00C01CD5"/>
    <w:rsid w:val="00C01D2B"/>
    <w:rsid w:val="00C0237B"/>
    <w:rsid w:val="00C0294E"/>
    <w:rsid w:val="00C04426"/>
    <w:rsid w:val="00C04476"/>
    <w:rsid w:val="00C04573"/>
    <w:rsid w:val="00C0466C"/>
    <w:rsid w:val="00C04A10"/>
    <w:rsid w:val="00C05005"/>
    <w:rsid w:val="00C059D4"/>
    <w:rsid w:val="00C05E78"/>
    <w:rsid w:val="00C06823"/>
    <w:rsid w:val="00C06AA5"/>
    <w:rsid w:val="00C06FDE"/>
    <w:rsid w:val="00C07EDB"/>
    <w:rsid w:val="00C10329"/>
    <w:rsid w:val="00C12F15"/>
    <w:rsid w:val="00C148A2"/>
    <w:rsid w:val="00C14F16"/>
    <w:rsid w:val="00C15E97"/>
    <w:rsid w:val="00C16453"/>
    <w:rsid w:val="00C16A7C"/>
    <w:rsid w:val="00C16FC6"/>
    <w:rsid w:val="00C17F29"/>
    <w:rsid w:val="00C2117B"/>
    <w:rsid w:val="00C21C90"/>
    <w:rsid w:val="00C2219A"/>
    <w:rsid w:val="00C22FF5"/>
    <w:rsid w:val="00C23290"/>
    <w:rsid w:val="00C24497"/>
    <w:rsid w:val="00C25854"/>
    <w:rsid w:val="00C25E38"/>
    <w:rsid w:val="00C26399"/>
    <w:rsid w:val="00C27BD4"/>
    <w:rsid w:val="00C30457"/>
    <w:rsid w:val="00C3053E"/>
    <w:rsid w:val="00C310B7"/>
    <w:rsid w:val="00C32A9A"/>
    <w:rsid w:val="00C33A6A"/>
    <w:rsid w:val="00C33DB8"/>
    <w:rsid w:val="00C33DEF"/>
    <w:rsid w:val="00C34708"/>
    <w:rsid w:val="00C34D8D"/>
    <w:rsid w:val="00C35913"/>
    <w:rsid w:val="00C35DE2"/>
    <w:rsid w:val="00C376EB"/>
    <w:rsid w:val="00C3779A"/>
    <w:rsid w:val="00C378C9"/>
    <w:rsid w:val="00C40E81"/>
    <w:rsid w:val="00C412F7"/>
    <w:rsid w:val="00C415BD"/>
    <w:rsid w:val="00C41887"/>
    <w:rsid w:val="00C42B44"/>
    <w:rsid w:val="00C42ED9"/>
    <w:rsid w:val="00C43EB9"/>
    <w:rsid w:val="00C44788"/>
    <w:rsid w:val="00C44FB0"/>
    <w:rsid w:val="00C4523C"/>
    <w:rsid w:val="00C46772"/>
    <w:rsid w:val="00C46AB6"/>
    <w:rsid w:val="00C478EE"/>
    <w:rsid w:val="00C47BFC"/>
    <w:rsid w:val="00C50A5B"/>
    <w:rsid w:val="00C50B4D"/>
    <w:rsid w:val="00C50CF7"/>
    <w:rsid w:val="00C519FA"/>
    <w:rsid w:val="00C52A90"/>
    <w:rsid w:val="00C52B6B"/>
    <w:rsid w:val="00C52D9C"/>
    <w:rsid w:val="00C5305F"/>
    <w:rsid w:val="00C54249"/>
    <w:rsid w:val="00C54BF9"/>
    <w:rsid w:val="00C55A6A"/>
    <w:rsid w:val="00C569DE"/>
    <w:rsid w:val="00C57126"/>
    <w:rsid w:val="00C57552"/>
    <w:rsid w:val="00C57B2C"/>
    <w:rsid w:val="00C60F18"/>
    <w:rsid w:val="00C62941"/>
    <w:rsid w:val="00C62E52"/>
    <w:rsid w:val="00C63508"/>
    <w:rsid w:val="00C6392F"/>
    <w:rsid w:val="00C641E2"/>
    <w:rsid w:val="00C644F1"/>
    <w:rsid w:val="00C64951"/>
    <w:rsid w:val="00C64BDC"/>
    <w:rsid w:val="00C652F7"/>
    <w:rsid w:val="00C653B8"/>
    <w:rsid w:val="00C6581B"/>
    <w:rsid w:val="00C65A76"/>
    <w:rsid w:val="00C65E48"/>
    <w:rsid w:val="00C65E86"/>
    <w:rsid w:val="00C66095"/>
    <w:rsid w:val="00C663F0"/>
    <w:rsid w:val="00C665EE"/>
    <w:rsid w:val="00C669C0"/>
    <w:rsid w:val="00C66EFB"/>
    <w:rsid w:val="00C70950"/>
    <w:rsid w:val="00C70C28"/>
    <w:rsid w:val="00C70F36"/>
    <w:rsid w:val="00C7138B"/>
    <w:rsid w:val="00C72147"/>
    <w:rsid w:val="00C72E01"/>
    <w:rsid w:val="00C732B7"/>
    <w:rsid w:val="00C7351E"/>
    <w:rsid w:val="00C7568E"/>
    <w:rsid w:val="00C75E52"/>
    <w:rsid w:val="00C75F0E"/>
    <w:rsid w:val="00C769C8"/>
    <w:rsid w:val="00C76B02"/>
    <w:rsid w:val="00C7765E"/>
    <w:rsid w:val="00C7770D"/>
    <w:rsid w:val="00C77A21"/>
    <w:rsid w:val="00C80AB5"/>
    <w:rsid w:val="00C80E06"/>
    <w:rsid w:val="00C81AAD"/>
    <w:rsid w:val="00C82BF1"/>
    <w:rsid w:val="00C83B67"/>
    <w:rsid w:val="00C85379"/>
    <w:rsid w:val="00C85610"/>
    <w:rsid w:val="00C85717"/>
    <w:rsid w:val="00C85D5F"/>
    <w:rsid w:val="00C86336"/>
    <w:rsid w:val="00C86545"/>
    <w:rsid w:val="00C8658B"/>
    <w:rsid w:val="00C868D3"/>
    <w:rsid w:val="00C86A67"/>
    <w:rsid w:val="00C87197"/>
    <w:rsid w:val="00C90353"/>
    <w:rsid w:val="00C90F09"/>
    <w:rsid w:val="00C91022"/>
    <w:rsid w:val="00C92282"/>
    <w:rsid w:val="00C92D62"/>
    <w:rsid w:val="00C92E73"/>
    <w:rsid w:val="00C9351C"/>
    <w:rsid w:val="00C940DB"/>
    <w:rsid w:val="00C9444C"/>
    <w:rsid w:val="00C94C9C"/>
    <w:rsid w:val="00C94EC8"/>
    <w:rsid w:val="00C95CB6"/>
    <w:rsid w:val="00C95D28"/>
    <w:rsid w:val="00C95E38"/>
    <w:rsid w:val="00C95F4B"/>
    <w:rsid w:val="00C9621A"/>
    <w:rsid w:val="00C963FE"/>
    <w:rsid w:val="00C969E6"/>
    <w:rsid w:val="00C97EE9"/>
    <w:rsid w:val="00CA035C"/>
    <w:rsid w:val="00CA03DD"/>
    <w:rsid w:val="00CA0785"/>
    <w:rsid w:val="00CA1107"/>
    <w:rsid w:val="00CA12AE"/>
    <w:rsid w:val="00CA12F8"/>
    <w:rsid w:val="00CA1E1B"/>
    <w:rsid w:val="00CA2428"/>
    <w:rsid w:val="00CA2883"/>
    <w:rsid w:val="00CA37C8"/>
    <w:rsid w:val="00CA3E05"/>
    <w:rsid w:val="00CA4098"/>
    <w:rsid w:val="00CA43C4"/>
    <w:rsid w:val="00CA4508"/>
    <w:rsid w:val="00CA490D"/>
    <w:rsid w:val="00CA4EC8"/>
    <w:rsid w:val="00CA5B42"/>
    <w:rsid w:val="00CA5C24"/>
    <w:rsid w:val="00CA5CA1"/>
    <w:rsid w:val="00CA5FE9"/>
    <w:rsid w:val="00CA6C05"/>
    <w:rsid w:val="00CA761A"/>
    <w:rsid w:val="00CA7CC7"/>
    <w:rsid w:val="00CB021B"/>
    <w:rsid w:val="00CB053F"/>
    <w:rsid w:val="00CB076D"/>
    <w:rsid w:val="00CB0A44"/>
    <w:rsid w:val="00CB0A80"/>
    <w:rsid w:val="00CB0D30"/>
    <w:rsid w:val="00CB1073"/>
    <w:rsid w:val="00CB128D"/>
    <w:rsid w:val="00CB15D5"/>
    <w:rsid w:val="00CB1929"/>
    <w:rsid w:val="00CB228B"/>
    <w:rsid w:val="00CB25F5"/>
    <w:rsid w:val="00CB2A93"/>
    <w:rsid w:val="00CB2DF6"/>
    <w:rsid w:val="00CB30B8"/>
    <w:rsid w:val="00CB34B7"/>
    <w:rsid w:val="00CB3CF3"/>
    <w:rsid w:val="00CB3FA5"/>
    <w:rsid w:val="00CB40B9"/>
    <w:rsid w:val="00CB421F"/>
    <w:rsid w:val="00CB6202"/>
    <w:rsid w:val="00CB6454"/>
    <w:rsid w:val="00CB6661"/>
    <w:rsid w:val="00CB73C5"/>
    <w:rsid w:val="00CB772D"/>
    <w:rsid w:val="00CB7D93"/>
    <w:rsid w:val="00CC0B0E"/>
    <w:rsid w:val="00CC1153"/>
    <w:rsid w:val="00CC14AC"/>
    <w:rsid w:val="00CC1C2C"/>
    <w:rsid w:val="00CC1C65"/>
    <w:rsid w:val="00CC299B"/>
    <w:rsid w:val="00CC316E"/>
    <w:rsid w:val="00CC3376"/>
    <w:rsid w:val="00CC402C"/>
    <w:rsid w:val="00CC4D70"/>
    <w:rsid w:val="00CC6584"/>
    <w:rsid w:val="00CD008D"/>
    <w:rsid w:val="00CD0F3D"/>
    <w:rsid w:val="00CD1D1B"/>
    <w:rsid w:val="00CD2B81"/>
    <w:rsid w:val="00CD325C"/>
    <w:rsid w:val="00CD3848"/>
    <w:rsid w:val="00CD3E89"/>
    <w:rsid w:val="00CD4F84"/>
    <w:rsid w:val="00CD529B"/>
    <w:rsid w:val="00CD63B2"/>
    <w:rsid w:val="00CD6B29"/>
    <w:rsid w:val="00CD6B57"/>
    <w:rsid w:val="00CD743F"/>
    <w:rsid w:val="00CE0191"/>
    <w:rsid w:val="00CE0413"/>
    <w:rsid w:val="00CE1D6C"/>
    <w:rsid w:val="00CE1D86"/>
    <w:rsid w:val="00CE23E6"/>
    <w:rsid w:val="00CE28D7"/>
    <w:rsid w:val="00CE2B00"/>
    <w:rsid w:val="00CE2CD7"/>
    <w:rsid w:val="00CE2E30"/>
    <w:rsid w:val="00CE34D4"/>
    <w:rsid w:val="00CE448A"/>
    <w:rsid w:val="00CE4794"/>
    <w:rsid w:val="00CE4C53"/>
    <w:rsid w:val="00CE4DB4"/>
    <w:rsid w:val="00CE4F60"/>
    <w:rsid w:val="00CE52D0"/>
    <w:rsid w:val="00CE5DF5"/>
    <w:rsid w:val="00CE6F1E"/>
    <w:rsid w:val="00CE75FE"/>
    <w:rsid w:val="00CF05C9"/>
    <w:rsid w:val="00CF168D"/>
    <w:rsid w:val="00CF16E5"/>
    <w:rsid w:val="00CF22AD"/>
    <w:rsid w:val="00CF2517"/>
    <w:rsid w:val="00CF28D2"/>
    <w:rsid w:val="00CF2E59"/>
    <w:rsid w:val="00CF2E73"/>
    <w:rsid w:val="00CF3941"/>
    <w:rsid w:val="00CF39D3"/>
    <w:rsid w:val="00CF4E9D"/>
    <w:rsid w:val="00CF62A1"/>
    <w:rsid w:val="00CF64C9"/>
    <w:rsid w:val="00CF65E9"/>
    <w:rsid w:val="00CF6F2C"/>
    <w:rsid w:val="00CF7C0A"/>
    <w:rsid w:val="00D00095"/>
    <w:rsid w:val="00D00D55"/>
    <w:rsid w:val="00D02938"/>
    <w:rsid w:val="00D030B3"/>
    <w:rsid w:val="00D03FE0"/>
    <w:rsid w:val="00D06D29"/>
    <w:rsid w:val="00D10324"/>
    <w:rsid w:val="00D1043C"/>
    <w:rsid w:val="00D1046F"/>
    <w:rsid w:val="00D115C3"/>
    <w:rsid w:val="00D115DF"/>
    <w:rsid w:val="00D11833"/>
    <w:rsid w:val="00D1222A"/>
    <w:rsid w:val="00D12CDE"/>
    <w:rsid w:val="00D13A7E"/>
    <w:rsid w:val="00D141BA"/>
    <w:rsid w:val="00D1460B"/>
    <w:rsid w:val="00D14DF9"/>
    <w:rsid w:val="00D14DFA"/>
    <w:rsid w:val="00D15126"/>
    <w:rsid w:val="00D15426"/>
    <w:rsid w:val="00D15A21"/>
    <w:rsid w:val="00D15A50"/>
    <w:rsid w:val="00D1632C"/>
    <w:rsid w:val="00D16919"/>
    <w:rsid w:val="00D16C4B"/>
    <w:rsid w:val="00D16DEC"/>
    <w:rsid w:val="00D16DFB"/>
    <w:rsid w:val="00D1717D"/>
    <w:rsid w:val="00D17FC1"/>
    <w:rsid w:val="00D20F06"/>
    <w:rsid w:val="00D21BE4"/>
    <w:rsid w:val="00D22CF8"/>
    <w:rsid w:val="00D23717"/>
    <w:rsid w:val="00D2391B"/>
    <w:rsid w:val="00D23AEE"/>
    <w:rsid w:val="00D24278"/>
    <w:rsid w:val="00D24EA7"/>
    <w:rsid w:val="00D25408"/>
    <w:rsid w:val="00D25891"/>
    <w:rsid w:val="00D25F5F"/>
    <w:rsid w:val="00D272A0"/>
    <w:rsid w:val="00D31715"/>
    <w:rsid w:val="00D31806"/>
    <w:rsid w:val="00D31BAB"/>
    <w:rsid w:val="00D323EF"/>
    <w:rsid w:val="00D33B82"/>
    <w:rsid w:val="00D33C8D"/>
    <w:rsid w:val="00D33E34"/>
    <w:rsid w:val="00D33F7C"/>
    <w:rsid w:val="00D344D8"/>
    <w:rsid w:val="00D3454E"/>
    <w:rsid w:val="00D34A1E"/>
    <w:rsid w:val="00D34DD4"/>
    <w:rsid w:val="00D354DB"/>
    <w:rsid w:val="00D3559D"/>
    <w:rsid w:val="00D358AE"/>
    <w:rsid w:val="00D36299"/>
    <w:rsid w:val="00D368A4"/>
    <w:rsid w:val="00D36D94"/>
    <w:rsid w:val="00D37177"/>
    <w:rsid w:val="00D379F0"/>
    <w:rsid w:val="00D37A96"/>
    <w:rsid w:val="00D37AA1"/>
    <w:rsid w:val="00D37F1D"/>
    <w:rsid w:val="00D40877"/>
    <w:rsid w:val="00D40BA7"/>
    <w:rsid w:val="00D41912"/>
    <w:rsid w:val="00D42086"/>
    <w:rsid w:val="00D42CB1"/>
    <w:rsid w:val="00D43449"/>
    <w:rsid w:val="00D434DF"/>
    <w:rsid w:val="00D4350C"/>
    <w:rsid w:val="00D43E82"/>
    <w:rsid w:val="00D440A7"/>
    <w:rsid w:val="00D4448F"/>
    <w:rsid w:val="00D44882"/>
    <w:rsid w:val="00D44B2C"/>
    <w:rsid w:val="00D457BF"/>
    <w:rsid w:val="00D457E7"/>
    <w:rsid w:val="00D46098"/>
    <w:rsid w:val="00D461D2"/>
    <w:rsid w:val="00D4620C"/>
    <w:rsid w:val="00D46F31"/>
    <w:rsid w:val="00D479DF"/>
    <w:rsid w:val="00D47B39"/>
    <w:rsid w:val="00D47F8C"/>
    <w:rsid w:val="00D51363"/>
    <w:rsid w:val="00D51920"/>
    <w:rsid w:val="00D523E3"/>
    <w:rsid w:val="00D524F3"/>
    <w:rsid w:val="00D5394A"/>
    <w:rsid w:val="00D54226"/>
    <w:rsid w:val="00D5591A"/>
    <w:rsid w:val="00D55C61"/>
    <w:rsid w:val="00D57697"/>
    <w:rsid w:val="00D576E9"/>
    <w:rsid w:val="00D57BDB"/>
    <w:rsid w:val="00D60A8E"/>
    <w:rsid w:val="00D60E5C"/>
    <w:rsid w:val="00D61534"/>
    <w:rsid w:val="00D61AA4"/>
    <w:rsid w:val="00D622CD"/>
    <w:rsid w:val="00D6316D"/>
    <w:rsid w:val="00D63384"/>
    <w:rsid w:val="00D635E0"/>
    <w:rsid w:val="00D64918"/>
    <w:rsid w:val="00D66350"/>
    <w:rsid w:val="00D66ED8"/>
    <w:rsid w:val="00D70E8D"/>
    <w:rsid w:val="00D70ECF"/>
    <w:rsid w:val="00D718A7"/>
    <w:rsid w:val="00D7212A"/>
    <w:rsid w:val="00D723FF"/>
    <w:rsid w:val="00D74469"/>
    <w:rsid w:val="00D74A36"/>
    <w:rsid w:val="00D74DB1"/>
    <w:rsid w:val="00D76419"/>
    <w:rsid w:val="00D76662"/>
    <w:rsid w:val="00D76F58"/>
    <w:rsid w:val="00D77549"/>
    <w:rsid w:val="00D77E68"/>
    <w:rsid w:val="00D803EF"/>
    <w:rsid w:val="00D80689"/>
    <w:rsid w:val="00D80F4B"/>
    <w:rsid w:val="00D8183A"/>
    <w:rsid w:val="00D819EB"/>
    <w:rsid w:val="00D827EE"/>
    <w:rsid w:val="00D82C25"/>
    <w:rsid w:val="00D83A2D"/>
    <w:rsid w:val="00D83D60"/>
    <w:rsid w:val="00D85C34"/>
    <w:rsid w:val="00D8638F"/>
    <w:rsid w:val="00D8645D"/>
    <w:rsid w:val="00D864AF"/>
    <w:rsid w:val="00D86D28"/>
    <w:rsid w:val="00D87ABE"/>
    <w:rsid w:val="00D90028"/>
    <w:rsid w:val="00D90034"/>
    <w:rsid w:val="00D905F3"/>
    <w:rsid w:val="00D91C43"/>
    <w:rsid w:val="00D927E2"/>
    <w:rsid w:val="00D93859"/>
    <w:rsid w:val="00D948C9"/>
    <w:rsid w:val="00D949B1"/>
    <w:rsid w:val="00D95104"/>
    <w:rsid w:val="00D955B6"/>
    <w:rsid w:val="00D9564C"/>
    <w:rsid w:val="00D95697"/>
    <w:rsid w:val="00D95744"/>
    <w:rsid w:val="00D96012"/>
    <w:rsid w:val="00D9616A"/>
    <w:rsid w:val="00D96D4D"/>
    <w:rsid w:val="00D96F92"/>
    <w:rsid w:val="00D97081"/>
    <w:rsid w:val="00D97BA7"/>
    <w:rsid w:val="00D97C34"/>
    <w:rsid w:val="00D97E2C"/>
    <w:rsid w:val="00DA0430"/>
    <w:rsid w:val="00DA0DEA"/>
    <w:rsid w:val="00DA0E3C"/>
    <w:rsid w:val="00DA14CC"/>
    <w:rsid w:val="00DA1E43"/>
    <w:rsid w:val="00DA379E"/>
    <w:rsid w:val="00DA3CED"/>
    <w:rsid w:val="00DA3EA7"/>
    <w:rsid w:val="00DA3F32"/>
    <w:rsid w:val="00DA3FCA"/>
    <w:rsid w:val="00DA4CCB"/>
    <w:rsid w:val="00DA4ED4"/>
    <w:rsid w:val="00DA51AE"/>
    <w:rsid w:val="00DA52F7"/>
    <w:rsid w:val="00DA6200"/>
    <w:rsid w:val="00DA7529"/>
    <w:rsid w:val="00DA7968"/>
    <w:rsid w:val="00DB01C3"/>
    <w:rsid w:val="00DB064C"/>
    <w:rsid w:val="00DB11FF"/>
    <w:rsid w:val="00DB135E"/>
    <w:rsid w:val="00DB14CE"/>
    <w:rsid w:val="00DB1D88"/>
    <w:rsid w:val="00DB1FF8"/>
    <w:rsid w:val="00DB2660"/>
    <w:rsid w:val="00DB2D14"/>
    <w:rsid w:val="00DB3345"/>
    <w:rsid w:val="00DB3ECF"/>
    <w:rsid w:val="00DB423C"/>
    <w:rsid w:val="00DB446E"/>
    <w:rsid w:val="00DB4C13"/>
    <w:rsid w:val="00DB57F7"/>
    <w:rsid w:val="00DB5832"/>
    <w:rsid w:val="00DB67B9"/>
    <w:rsid w:val="00DB67EE"/>
    <w:rsid w:val="00DB6AF0"/>
    <w:rsid w:val="00DC00A8"/>
    <w:rsid w:val="00DC02F2"/>
    <w:rsid w:val="00DC0587"/>
    <w:rsid w:val="00DC063D"/>
    <w:rsid w:val="00DC0A59"/>
    <w:rsid w:val="00DC1A8B"/>
    <w:rsid w:val="00DC2913"/>
    <w:rsid w:val="00DC2A09"/>
    <w:rsid w:val="00DC2D61"/>
    <w:rsid w:val="00DC2FFA"/>
    <w:rsid w:val="00DC4C34"/>
    <w:rsid w:val="00DC55D3"/>
    <w:rsid w:val="00DC633D"/>
    <w:rsid w:val="00DC6ED2"/>
    <w:rsid w:val="00DC79DD"/>
    <w:rsid w:val="00DC7EA2"/>
    <w:rsid w:val="00DD0246"/>
    <w:rsid w:val="00DD0588"/>
    <w:rsid w:val="00DD0B2A"/>
    <w:rsid w:val="00DD1120"/>
    <w:rsid w:val="00DD1A54"/>
    <w:rsid w:val="00DD3130"/>
    <w:rsid w:val="00DD3941"/>
    <w:rsid w:val="00DD3CC6"/>
    <w:rsid w:val="00DD424A"/>
    <w:rsid w:val="00DD487E"/>
    <w:rsid w:val="00DD4AE9"/>
    <w:rsid w:val="00DD51A4"/>
    <w:rsid w:val="00DD53B2"/>
    <w:rsid w:val="00DD67DF"/>
    <w:rsid w:val="00DD70EE"/>
    <w:rsid w:val="00DD791D"/>
    <w:rsid w:val="00DE040C"/>
    <w:rsid w:val="00DE0614"/>
    <w:rsid w:val="00DE07D9"/>
    <w:rsid w:val="00DE0B71"/>
    <w:rsid w:val="00DE27C5"/>
    <w:rsid w:val="00DE33D6"/>
    <w:rsid w:val="00DE38E1"/>
    <w:rsid w:val="00DE3A38"/>
    <w:rsid w:val="00DE4101"/>
    <w:rsid w:val="00DE433A"/>
    <w:rsid w:val="00DE5333"/>
    <w:rsid w:val="00DE55CA"/>
    <w:rsid w:val="00DE5B2C"/>
    <w:rsid w:val="00DE633C"/>
    <w:rsid w:val="00DE7D80"/>
    <w:rsid w:val="00DF0216"/>
    <w:rsid w:val="00DF0560"/>
    <w:rsid w:val="00DF0F37"/>
    <w:rsid w:val="00DF261B"/>
    <w:rsid w:val="00DF2A92"/>
    <w:rsid w:val="00DF3915"/>
    <w:rsid w:val="00DF420E"/>
    <w:rsid w:val="00DF424E"/>
    <w:rsid w:val="00DF4C94"/>
    <w:rsid w:val="00DF4F09"/>
    <w:rsid w:val="00DF511C"/>
    <w:rsid w:val="00DF5817"/>
    <w:rsid w:val="00DF6471"/>
    <w:rsid w:val="00DF751A"/>
    <w:rsid w:val="00E002E1"/>
    <w:rsid w:val="00E0098F"/>
    <w:rsid w:val="00E00C81"/>
    <w:rsid w:val="00E01140"/>
    <w:rsid w:val="00E01635"/>
    <w:rsid w:val="00E01724"/>
    <w:rsid w:val="00E01B84"/>
    <w:rsid w:val="00E022F2"/>
    <w:rsid w:val="00E02B3E"/>
    <w:rsid w:val="00E02FBE"/>
    <w:rsid w:val="00E03B19"/>
    <w:rsid w:val="00E03D34"/>
    <w:rsid w:val="00E03D61"/>
    <w:rsid w:val="00E058B9"/>
    <w:rsid w:val="00E05BD8"/>
    <w:rsid w:val="00E05CDE"/>
    <w:rsid w:val="00E05E11"/>
    <w:rsid w:val="00E05EF6"/>
    <w:rsid w:val="00E06442"/>
    <w:rsid w:val="00E07034"/>
    <w:rsid w:val="00E07488"/>
    <w:rsid w:val="00E07EFD"/>
    <w:rsid w:val="00E10943"/>
    <w:rsid w:val="00E10D9A"/>
    <w:rsid w:val="00E10EF5"/>
    <w:rsid w:val="00E10FCA"/>
    <w:rsid w:val="00E115FF"/>
    <w:rsid w:val="00E118C0"/>
    <w:rsid w:val="00E126FC"/>
    <w:rsid w:val="00E12EF7"/>
    <w:rsid w:val="00E1352A"/>
    <w:rsid w:val="00E13F84"/>
    <w:rsid w:val="00E140E1"/>
    <w:rsid w:val="00E142A0"/>
    <w:rsid w:val="00E14A7E"/>
    <w:rsid w:val="00E1599B"/>
    <w:rsid w:val="00E15C2D"/>
    <w:rsid w:val="00E171F9"/>
    <w:rsid w:val="00E177F3"/>
    <w:rsid w:val="00E22376"/>
    <w:rsid w:val="00E2262F"/>
    <w:rsid w:val="00E2270D"/>
    <w:rsid w:val="00E22AF7"/>
    <w:rsid w:val="00E22DFB"/>
    <w:rsid w:val="00E23365"/>
    <w:rsid w:val="00E233A3"/>
    <w:rsid w:val="00E234D0"/>
    <w:rsid w:val="00E23591"/>
    <w:rsid w:val="00E23612"/>
    <w:rsid w:val="00E23D13"/>
    <w:rsid w:val="00E24648"/>
    <w:rsid w:val="00E24C2E"/>
    <w:rsid w:val="00E2525D"/>
    <w:rsid w:val="00E25ECE"/>
    <w:rsid w:val="00E2696A"/>
    <w:rsid w:val="00E278ED"/>
    <w:rsid w:val="00E27BC2"/>
    <w:rsid w:val="00E316AD"/>
    <w:rsid w:val="00E327A7"/>
    <w:rsid w:val="00E32994"/>
    <w:rsid w:val="00E33D9A"/>
    <w:rsid w:val="00E3530E"/>
    <w:rsid w:val="00E3555C"/>
    <w:rsid w:val="00E35B91"/>
    <w:rsid w:val="00E35CD1"/>
    <w:rsid w:val="00E35FC3"/>
    <w:rsid w:val="00E36117"/>
    <w:rsid w:val="00E36212"/>
    <w:rsid w:val="00E3637B"/>
    <w:rsid w:val="00E36394"/>
    <w:rsid w:val="00E36409"/>
    <w:rsid w:val="00E36429"/>
    <w:rsid w:val="00E36FC3"/>
    <w:rsid w:val="00E37327"/>
    <w:rsid w:val="00E3770F"/>
    <w:rsid w:val="00E37BA7"/>
    <w:rsid w:val="00E40141"/>
    <w:rsid w:val="00E40D71"/>
    <w:rsid w:val="00E413F9"/>
    <w:rsid w:val="00E435E9"/>
    <w:rsid w:val="00E44DC7"/>
    <w:rsid w:val="00E45157"/>
    <w:rsid w:val="00E4574D"/>
    <w:rsid w:val="00E45C98"/>
    <w:rsid w:val="00E46067"/>
    <w:rsid w:val="00E46393"/>
    <w:rsid w:val="00E466E8"/>
    <w:rsid w:val="00E475B0"/>
    <w:rsid w:val="00E477FA"/>
    <w:rsid w:val="00E47CCE"/>
    <w:rsid w:val="00E50680"/>
    <w:rsid w:val="00E50697"/>
    <w:rsid w:val="00E51001"/>
    <w:rsid w:val="00E51044"/>
    <w:rsid w:val="00E51A6D"/>
    <w:rsid w:val="00E520C8"/>
    <w:rsid w:val="00E52B4A"/>
    <w:rsid w:val="00E53240"/>
    <w:rsid w:val="00E5351D"/>
    <w:rsid w:val="00E5390E"/>
    <w:rsid w:val="00E544BD"/>
    <w:rsid w:val="00E544CC"/>
    <w:rsid w:val="00E54888"/>
    <w:rsid w:val="00E55A1F"/>
    <w:rsid w:val="00E56BCF"/>
    <w:rsid w:val="00E57084"/>
    <w:rsid w:val="00E57A9C"/>
    <w:rsid w:val="00E57C19"/>
    <w:rsid w:val="00E57E74"/>
    <w:rsid w:val="00E6001D"/>
    <w:rsid w:val="00E6158C"/>
    <w:rsid w:val="00E62AE3"/>
    <w:rsid w:val="00E630D4"/>
    <w:rsid w:val="00E63A3B"/>
    <w:rsid w:val="00E6416D"/>
    <w:rsid w:val="00E64DBD"/>
    <w:rsid w:val="00E6511A"/>
    <w:rsid w:val="00E652B4"/>
    <w:rsid w:val="00E65639"/>
    <w:rsid w:val="00E65D26"/>
    <w:rsid w:val="00E65F77"/>
    <w:rsid w:val="00E66124"/>
    <w:rsid w:val="00E66153"/>
    <w:rsid w:val="00E66567"/>
    <w:rsid w:val="00E66979"/>
    <w:rsid w:val="00E66B95"/>
    <w:rsid w:val="00E66E45"/>
    <w:rsid w:val="00E670C4"/>
    <w:rsid w:val="00E6728E"/>
    <w:rsid w:val="00E676A5"/>
    <w:rsid w:val="00E676E3"/>
    <w:rsid w:val="00E67ACE"/>
    <w:rsid w:val="00E710CA"/>
    <w:rsid w:val="00E723DD"/>
    <w:rsid w:val="00E72449"/>
    <w:rsid w:val="00E727D1"/>
    <w:rsid w:val="00E745E5"/>
    <w:rsid w:val="00E74600"/>
    <w:rsid w:val="00E7579A"/>
    <w:rsid w:val="00E7609B"/>
    <w:rsid w:val="00E764F8"/>
    <w:rsid w:val="00E76A92"/>
    <w:rsid w:val="00E77E7F"/>
    <w:rsid w:val="00E804BC"/>
    <w:rsid w:val="00E80F2F"/>
    <w:rsid w:val="00E8122E"/>
    <w:rsid w:val="00E814C5"/>
    <w:rsid w:val="00E816F3"/>
    <w:rsid w:val="00E816F8"/>
    <w:rsid w:val="00E81866"/>
    <w:rsid w:val="00E826D4"/>
    <w:rsid w:val="00E82B9A"/>
    <w:rsid w:val="00E83709"/>
    <w:rsid w:val="00E83E23"/>
    <w:rsid w:val="00E85995"/>
    <w:rsid w:val="00E86072"/>
    <w:rsid w:val="00E860DC"/>
    <w:rsid w:val="00E86636"/>
    <w:rsid w:val="00E87116"/>
    <w:rsid w:val="00E90BCE"/>
    <w:rsid w:val="00E90C56"/>
    <w:rsid w:val="00E9100F"/>
    <w:rsid w:val="00E91113"/>
    <w:rsid w:val="00E9194D"/>
    <w:rsid w:val="00E92F5B"/>
    <w:rsid w:val="00E93CD8"/>
    <w:rsid w:val="00E93FAC"/>
    <w:rsid w:val="00E941C4"/>
    <w:rsid w:val="00E94A86"/>
    <w:rsid w:val="00E94BE5"/>
    <w:rsid w:val="00E950FD"/>
    <w:rsid w:val="00E95125"/>
    <w:rsid w:val="00E953CB"/>
    <w:rsid w:val="00E95DD0"/>
    <w:rsid w:val="00E96010"/>
    <w:rsid w:val="00E96C53"/>
    <w:rsid w:val="00E9701A"/>
    <w:rsid w:val="00E97A8F"/>
    <w:rsid w:val="00E97C77"/>
    <w:rsid w:val="00E97FB2"/>
    <w:rsid w:val="00EA0D24"/>
    <w:rsid w:val="00EA1107"/>
    <w:rsid w:val="00EA1B45"/>
    <w:rsid w:val="00EA1D42"/>
    <w:rsid w:val="00EA207F"/>
    <w:rsid w:val="00EA26CE"/>
    <w:rsid w:val="00EA2887"/>
    <w:rsid w:val="00EA2B19"/>
    <w:rsid w:val="00EA320C"/>
    <w:rsid w:val="00EA3D72"/>
    <w:rsid w:val="00EA4C2F"/>
    <w:rsid w:val="00EA61A1"/>
    <w:rsid w:val="00EA6A33"/>
    <w:rsid w:val="00EA6E90"/>
    <w:rsid w:val="00EA78C8"/>
    <w:rsid w:val="00EA7F9F"/>
    <w:rsid w:val="00EB04B4"/>
    <w:rsid w:val="00EB116B"/>
    <w:rsid w:val="00EB1528"/>
    <w:rsid w:val="00EB3112"/>
    <w:rsid w:val="00EB488A"/>
    <w:rsid w:val="00EB4C3A"/>
    <w:rsid w:val="00EB561E"/>
    <w:rsid w:val="00EB65D7"/>
    <w:rsid w:val="00EB67F4"/>
    <w:rsid w:val="00EB68B8"/>
    <w:rsid w:val="00EB6FD0"/>
    <w:rsid w:val="00EB7056"/>
    <w:rsid w:val="00EC027D"/>
    <w:rsid w:val="00EC0A1D"/>
    <w:rsid w:val="00EC1546"/>
    <w:rsid w:val="00EC18B5"/>
    <w:rsid w:val="00EC2299"/>
    <w:rsid w:val="00EC2ADC"/>
    <w:rsid w:val="00EC2F51"/>
    <w:rsid w:val="00EC3A86"/>
    <w:rsid w:val="00EC3CD3"/>
    <w:rsid w:val="00EC40E6"/>
    <w:rsid w:val="00EC46A5"/>
    <w:rsid w:val="00EC4AFD"/>
    <w:rsid w:val="00EC4C80"/>
    <w:rsid w:val="00EC5BFF"/>
    <w:rsid w:val="00EC5D36"/>
    <w:rsid w:val="00EC6AF6"/>
    <w:rsid w:val="00EC6FA5"/>
    <w:rsid w:val="00EC7BB2"/>
    <w:rsid w:val="00ED0028"/>
    <w:rsid w:val="00ED1C72"/>
    <w:rsid w:val="00ED2625"/>
    <w:rsid w:val="00ED2641"/>
    <w:rsid w:val="00ED4264"/>
    <w:rsid w:val="00ED43D3"/>
    <w:rsid w:val="00ED4E98"/>
    <w:rsid w:val="00ED5023"/>
    <w:rsid w:val="00ED5840"/>
    <w:rsid w:val="00ED6635"/>
    <w:rsid w:val="00ED6DE2"/>
    <w:rsid w:val="00ED6F18"/>
    <w:rsid w:val="00ED7041"/>
    <w:rsid w:val="00EE0152"/>
    <w:rsid w:val="00EE0B26"/>
    <w:rsid w:val="00EE0FB5"/>
    <w:rsid w:val="00EE11F0"/>
    <w:rsid w:val="00EE185A"/>
    <w:rsid w:val="00EE2422"/>
    <w:rsid w:val="00EE32D7"/>
    <w:rsid w:val="00EE3645"/>
    <w:rsid w:val="00EE3666"/>
    <w:rsid w:val="00EE37A6"/>
    <w:rsid w:val="00EE3D59"/>
    <w:rsid w:val="00EE3EE0"/>
    <w:rsid w:val="00EE401C"/>
    <w:rsid w:val="00EE54AC"/>
    <w:rsid w:val="00EE5825"/>
    <w:rsid w:val="00EE5A6A"/>
    <w:rsid w:val="00EE66BB"/>
    <w:rsid w:val="00EE68F7"/>
    <w:rsid w:val="00EE6961"/>
    <w:rsid w:val="00EE6D53"/>
    <w:rsid w:val="00EF0087"/>
    <w:rsid w:val="00EF018C"/>
    <w:rsid w:val="00EF0844"/>
    <w:rsid w:val="00EF17A1"/>
    <w:rsid w:val="00EF2475"/>
    <w:rsid w:val="00EF2496"/>
    <w:rsid w:val="00EF2650"/>
    <w:rsid w:val="00EF28CA"/>
    <w:rsid w:val="00EF2F88"/>
    <w:rsid w:val="00EF3033"/>
    <w:rsid w:val="00EF3F81"/>
    <w:rsid w:val="00EF43A3"/>
    <w:rsid w:val="00EF65F9"/>
    <w:rsid w:val="00EF6611"/>
    <w:rsid w:val="00F00D81"/>
    <w:rsid w:val="00F00F7B"/>
    <w:rsid w:val="00F01912"/>
    <w:rsid w:val="00F01E50"/>
    <w:rsid w:val="00F02123"/>
    <w:rsid w:val="00F0220F"/>
    <w:rsid w:val="00F0264F"/>
    <w:rsid w:val="00F02D57"/>
    <w:rsid w:val="00F03677"/>
    <w:rsid w:val="00F050AF"/>
    <w:rsid w:val="00F057F3"/>
    <w:rsid w:val="00F06304"/>
    <w:rsid w:val="00F0670D"/>
    <w:rsid w:val="00F06A46"/>
    <w:rsid w:val="00F107F4"/>
    <w:rsid w:val="00F109FE"/>
    <w:rsid w:val="00F114FF"/>
    <w:rsid w:val="00F119CF"/>
    <w:rsid w:val="00F123E5"/>
    <w:rsid w:val="00F12589"/>
    <w:rsid w:val="00F12883"/>
    <w:rsid w:val="00F12B9C"/>
    <w:rsid w:val="00F13C97"/>
    <w:rsid w:val="00F15793"/>
    <w:rsid w:val="00F16147"/>
    <w:rsid w:val="00F162CE"/>
    <w:rsid w:val="00F16AC1"/>
    <w:rsid w:val="00F16B41"/>
    <w:rsid w:val="00F1729F"/>
    <w:rsid w:val="00F1738A"/>
    <w:rsid w:val="00F179F0"/>
    <w:rsid w:val="00F17B60"/>
    <w:rsid w:val="00F20BD4"/>
    <w:rsid w:val="00F21197"/>
    <w:rsid w:val="00F21396"/>
    <w:rsid w:val="00F21571"/>
    <w:rsid w:val="00F2162A"/>
    <w:rsid w:val="00F22A66"/>
    <w:rsid w:val="00F22C1F"/>
    <w:rsid w:val="00F22D1C"/>
    <w:rsid w:val="00F22DF8"/>
    <w:rsid w:val="00F22E36"/>
    <w:rsid w:val="00F22ECC"/>
    <w:rsid w:val="00F23292"/>
    <w:rsid w:val="00F23326"/>
    <w:rsid w:val="00F23332"/>
    <w:rsid w:val="00F23924"/>
    <w:rsid w:val="00F240D3"/>
    <w:rsid w:val="00F240EF"/>
    <w:rsid w:val="00F24529"/>
    <w:rsid w:val="00F24687"/>
    <w:rsid w:val="00F25B81"/>
    <w:rsid w:val="00F25E0C"/>
    <w:rsid w:val="00F27190"/>
    <w:rsid w:val="00F27397"/>
    <w:rsid w:val="00F27EAD"/>
    <w:rsid w:val="00F30863"/>
    <w:rsid w:val="00F317B2"/>
    <w:rsid w:val="00F31CE8"/>
    <w:rsid w:val="00F32590"/>
    <w:rsid w:val="00F32C8D"/>
    <w:rsid w:val="00F335BD"/>
    <w:rsid w:val="00F33998"/>
    <w:rsid w:val="00F33E80"/>
    <w:rsid w:val="00F34027"/>
    <w:rsid w:val="00F345DB"/>
    <w:rsid w:val="00F3537B"/>
    <w:rsid w:val="00F3549D"/>
    <w:rsid w:val="00F35706"/>
    <w:rsid w:val="00F35CF9"/>
    <w:rsid w:val="00F37588"/>
    <w:rsid w:val="00F3771F"/>
    <w:rsid w:val="00F37D23"/>
    <w:rsid w:val="00F37FCB"/>
    <w:rsid w:val="00F403DA"/>
    <w:rsid w:val="00F41033"/>
    <w:rsid w:val="00F415AB"/>
    <w:rsid w:val="00F41A9F"/>
    <w:rsid w:val="00F4247F"/>
    <w:rsid w:val="00F42C1F"/>
    <w:rsid w:val="00F444B1"/>
    <w:rsid w:val="00F45CBD"/>
    <w:rsid w:val="00F45E31"/>
    <w:rsid w:val="00F46EE2"/>
    <w:rsid w:val="00F47B66"/>
    <w:rsid w:val="00F47BDF"/>
    <w:rsid w:val="00F47F72"/>
    <w:rsid w:val="00F50544"/>
    <w:rsid w:val="00F508AA"/>
    <w:rsid w:val="00F51471"/>
    <w:rsid w:val="00F51581"/>
    <w:rsid w:val="00F51CC9"/>
    <w:rsid w:val="00F52E13"/>
    <w:rsid w:val="00F530DE"/>
    <w:rsid w:val="00F534BD"/>
    <w:rsid w:val="00F53E95"/>
    <w:rsid w:val="00F54979"/>
    <w:rsid w:val="00F55F5E"/>
    <w:rsid w:val="00F55F8C"/>
    <w:rsid w:val="00F563B4"/>
    <w:rsid w:val="00F573BB"/>
    <w:rsid w:val="00F57485"/>
    <w:rsid w:val="00F57567"/>
    <w:rsid w:val="00F60C5D"/>
    <w:rsid w:val="00F60F58"/>
    <w:rsid w:val="00F61712"/>
    <w:rsid w:val="00F61DDD"/>
    <w:rsid w:val="00F62C73"/>
    <w:rsid w:val="00F62C93"/>
    <w:rsid w:val="00F634D8"/>
    <w:rsid w:val="00F6424C"/>
    <w:rsid w:val="00F65956"/>
    <w:rsid w:val="00F6691E"/>
    <w:rsid w:val="00F67084"/>
    <w:rsid w:val="00F67558"/>
    <w:rsid w:val="00F6765E"/>
    <w:rsid w:val="00F676A1"/>
    <w:rsid w:val="00F67AD5"/>
    <w:rsid w:val="00F67B5A"/>
    <w:rsid w:val="00F7069F"/>
    <w:rsid w:val="00F71138"/>
    <w:rsid w:val="00F7123E"/>
    <w:rsid w:val="00F721CA"/>
    <w:rsid w:val="00F72D52"/>
    <w:rsid w:val="00F73D90"/>
    <w:rsid w:val="00F74D42"/>
    <w:rsid w:val="00F75606"/>
    <w:rsid w:val="00F759BA"/>
    <w:rsid w:val="00F75DFF"/>
    <w:rsid w:val="00F76E11"/>
    <w:rsid w:val="00F76F24"/>
    <w:rsid w:val="00F80077"/>
    <w:rsid w:val="00F80116"/>
    <w:rsid w:val="00F80B97"/>
    <w:rsid w:val="00F812CF"/>
    <w:rsid w:val="00F81DD0"/>
    <w:rsid w:val="00F82A6D"/>
    <w:rsid w:val="00F82F09"/>
    <w:rsid w:val="00F83474"/>
    <w:rsid w:val="00F83720"/>
    <w:rsid w:val="00F842EF"/>
    <w:rsid w:val="00F859A9"/>
    <w:rsid w:val="00F861B6"/>
    <w:rsid w:val="00F8621D"/>
    <w:rsid w:val="00F863A3"/>
    <w:rsid w:val="00F86BF5"/>
    <w:rsid w:val="00F8709C"/>
    <w:rsid w:val="00F87447"/>
    <w:rsid w:val="00F877B9"/>
    <w:rsid w:val="00F90368"/>
    <w:rsid w:val="00F907A2"/>
    <w:rsid w:val="00F91280"/>
    <w:rsid w:val="00F9168E"/>
    <w:rsid w:val="00F91E88"/>
    <w:rsid w:val="00F92119"/>
    <w:rsid w:val="00F9280A"/>
    <w:rsid w:val="00F92F4E"/>
    <w:rsid w:val="00F9329D"/>
    <w:rsid w:val="00F9340C"/>
    <w:rsid w:val="00F9358D"/>
    <w:rsid w:val="00F93A17"/>
    <w:rsid w:val="00F93E60"/>
    <w:rsid w:val="00F93F78"/>
    <w:rsid w:val="00F943D2"/>
    <w:rsid w:val="00F948EE"/>
    <w:rsid w:val="00F955C9"/>
    <w:rsid w:val="00F961F7"/>
    <w:rsid w:val="00F96A5F"/>
    <w:rsid w:val="00F96E46"/>
    <w:rsid w:val="00F970FB"/>
    <w:rsid w:val="00F97AED"/>
    <w:rsid w:val="00FA042F"/>
    <w:rsid w:val="00FA045F"/>
    <w:rsid w:val="00FA04E0"/>
    <w:rsid w:val="00FA067C"/>
    <w:rsid w:val="00FA09F6"/>
    <w:rsid w:val="00FA0DCF"/>
    <w:rsid w:val="00FA158E"/>
    <w:rsid w:val="00FA1DC8"/>
    <w:rsid w:val="00FA1E7B"/>
    <w:rsid w:val="00FA2459"/>
    <w:rsid w:val="00FA25B2"/>
    <w:rsid w:val="00FA2F9C"/>
    <w:rsid w:val="00FA34FF"/>
    <w:rsid w:val="00FA378F"/>
    <w:rsid w:val="00FA435B"/>
    <w:rsid w:val="00FA5DE9"/>
    <w:rsid w:val="00FA64CD"/>
    <w:rsid w:val="00FA6F60"/>
    <w:rsid w:val="00FA700B"/>
    <w:rsid w:val="00FA71C1"/>
    <w:rsid w:val="00FB0388"/>
    <w:rsid w:val="00FB0C11"/>
    <w:rsid w:val="00FB0D98"/>
    <w:rsid w:val="00FB25D7"/>
    <w:rsid w:val="00FB3159"/>
    <w:rsid w:val="00FB3C82"/>
    <w:rsid w:val="00FB4489"/>
    <w:rsid w:val="00FB4A11"/>
    <w:rsid w:val="00FB4D12"/>
    <w:rsid w:val="00FB4E63"/>
    <w:rsid w:val="00FB53FB"/>
    <w:rsid w:val="00FB59CC"/>
    <w:rsid w:val="00FB6FB8"/>
    <w:rsid w:val="00FB705E"/>
    <w:rsid w:val="00FB7BF5"/>
    <w:rsid w:val="00FC05C4"/>
    <w:rsid w:val="00FC10A0"/>
    <w:rsid w:val="00FC18EF"/>
    <w:rsid w:val="00FC2AB2"/>
    <w:rsid w:val="00FC2F8C"/>
    <w:rsid w:val="00FC3353"/>
    <w:rsid w:val="00FC33E5"/>
    <w:rsid w:val="00FC392F"/>
    <w:rsid w:val="00FC3956"/>
    <w:rsid w:val="00FC3EDD"/>
    <w:rsid w:val="00FC41F5"/>
    <w:rsid w:val="00FC44F7"/>
    <w:rsid w:val="00FC6222"/>
    <w:rsid w:val="00FC6665"/>
    <w:rsid w:val="00FC7716"/>
    <w:rsid w:val="00FC7932"/>
    <w:rsid w:val="00FD014D"/>
    <w:rsid w:val="00FD0B16"/>
    <w:rsid w:val="00FD138C"/>
    <w:rsid w:val="00FD276D"/>
    <w:rsid w:val="00FD4307"/>
    <w:rsid w:val="00FD4AF7"/>
    <w:rsid w:val="00FD529F"/>
    <w:rsid w:val="00FD5309"/>
    <w:rsid w:val="00FD5CC2"/>
    <w:rsid w:val="00FD6AED"/>
    <w:rsid w:val="00FD70CE"/>
    <w:rsid w:val="00FD7361"/>
    <w:rsid w:val="00FD73A4"/>
    <w:rsid w:val="00FD7FA2"/>
    <w:rsid w:val="00FE06FA"/>
    <w:rsid w:val="00FE0A7B"/>
    <w:rsid w:val="00FE0D55"/>
    <w:rsid w:val="00FE1BE0"/>
    <w:rsid w:val="00FE1D8A"/>
    <w:rsid w:val="00FE252E"/>
    <w:rsid w:val="00FE2694"/>
    <w:rsid w:val="00FE320A"/>
    <w:rsid w:val="00FE3932"/>
    <w:rsid w:val="00FE3F8A"/>
    <w:rsid w:val="00FE462D"/>
    <w:rsid w:val="00FE48A6"/>
    <w:rsid w:val="00FE50D0"/>
    <w:rsid w:val="00FE5684"/>
    <w:rsid w:val="00FE5F42"/>
    <w:rsid w:val="00FE62F6"/>
    <w:rsid w:val="00FE6693"/>
    <w:rsid w:val="00FE6F74"/>
    <w:rsid w:val="00FE7127"/>
    <w:rsid w:val="00FF0373"/>
    <w:rsid w:val="00FF03F9"/>
    <w:rsid w:val="00FF0711"/>
    <w:rsid w:val="00FF09CE"/>
    <w:rsid w:val="00FF134F"/>
    <w:rsid w:val="00FF1DD7"/>
    <w:rsid w:val="00FF2D48"/>
    <w:rsid w:val="00FF3903"/>
    <w:rsid w:val="00FF3EE8"/>
    <w:rsid w:val="00FF4248"/>
    <w:rsid w:val="00FF479F"/>
    <w:rsid w:val="00FF4CD0"/>
    <w:rsid w:val="00FF52DB"/>
    <w:rsid w:val="00FF52EB"/>
    <w:rsid w:val="00FF5AE2"/>
    <w:rsid w:val="00FF61AF"/>
    <w:rsid w:val="00FF7436"/>
    <w:rsid w:val="00FF7CD9"/>
    <w:rsid w:val="00FF7FC8"/>
    <w:rsid w:val="284325F4"/>
    <w:rsid w:val="3CAE73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locked/>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1"/>
    <w:uiPriority w:val="99"/>
    <w:pPr>
      <w:spacing w:after="120"/>
      <w:ind w:left="420" w:leftChars="200"/>
    </w:p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Body Text Indent 3"/>
    <w:basedOn w:val="1"/>
    <w:link w:val="16"/>
    <w:qFormat/>
    <w:uiPriority w:val="99"/>
    <w:pPr>
      <w:spacing w:line="520" w:lineRule="exact"/>
      <w:ind w:firstLine="540" w:firstLineChars="225"/>
    </w:pPr>
    <w:rPr>
      <w:rFonts w:ascii="华文中宋" w:hAnsi="华文中宋" w:eastAsia="华文中宋"/>
      <w:sz w:val="24"/>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uiPriority w:val="99"/>
    <w:rPr>
      <w:rFonts w:cs="Times New Roman"/>
    </w:rPr>
  </w:style>
  <w:style w:type="character" w:styleId="13">
    <w:name w:val="Hyperlink"/>
    <w:basedOn w:val="11"/>
    <w:uiPriority w:val="99"/>
    <w:rPr>
      <w:rFonts w:cs="Times New Roman"/>
      <w:color w:val="0000FF"/>
      <w:u w:val="single"/>
    </w:rPr>
  </w:style>
  <w:style w:type="character" w:customStyle="1" w:styleId="14">
    <w:name w:val="Heading 1 Char"/>
    <w:basedOn w:val="11"/>
    <w:link w:val="2"/>
    <w:qFormat/>
    <w:locked/>
    <w:uiPriority w:val="99"/>
    <w:rPr>
      <w:rFonts w:ascii="Times New Roman" w:hAnsi="Times New Roman" w:eastAsia="宋体" w:cs="Times New Roman"/>
      <w:b/>
      <w:bCs/>
      <w:kern w:val="44"/>
      <w:sz w:val="44"/>
      <w:szCs w:val="44"/>
    </w:rPr>
  </w:style>
  <w:style w:type="character" w:customStyle="1" w:styleId="15">
    <w:name w:val="Heading 2 Char"/>
    <w:basedOn w:val="11"/>
    <w:link w:val="3"/>
    <w:semiHidden/>
    <w:qFormat/>
    <w:locked/>
    <w:uiPriority w:val="99"/>
    <w:rPr>
      <w:rFonts w:ascii="Cambria" w:hAnsi="Cambria" w:eastAsia="宋体" w:cs="Times New Roman"/>
      <w:b/>
      <w:bCs/>
      <w:sz w:val="32"/>
      <w:szCs w:val="32"/>
    </w:rPr>
  </w:style>
  <w:style w:type="character" w:customStyle="1" w:styleId="16">
    <w:name w:val="Body Text Indent 3 Char"/>
    <w:basedOn w:val="11"/>
    <w:link w:val="8"/>
    <w:qFormat/>
    <w:locked/>
    <w:uiPriority w:val="99"/>
    <w:rPr>
      <w:rFonts w:ascii="华文中宋" w:hAnsi="华文中宋" w:eastAsia="华文中宋" w:cs="Times New Roman"/>
      <w:sz w:val="24"/>
      <w:szCs w:val="24"/>
    </w:rPr>
  </w:style>
  <w:style w:type="character" w:customStyle="1" w:styleId="17">
    <w:name w:val="Footer Char"/>
    <w:basedOn w:val="11"/>
    <w:link w:val="5"/>
    <w:locked/>
    <w:uiPriority w:val="99"/>
    <w:rPr>
      <w:rFonts w:ascii="Times New Roman" w:hAnsi="Times New Roman" w:eastAsia="宋体" w:cs="Times New Roman"/>
      <w:sz w:val="18"/>
      <w:szCs w:val="18"/>
    </w:rPr>
  </w:style>
  <w:style w:type="paragraph" w:customStyle="1" w:styleId="18">
    <w:name w:val="正文内容"/>
    <w:basedOn w:val="1"/>
    <w:uiPriority w:val="99"/>
    <w:pPr>
      <w:adjustRightInd w:val="0"/>
      <w:snapToGrid w:val="0"/>
      <w:spacing w:line="360" w:lineRule="auto"/>
      <w:ind w:firstLine="480" w:firstLineChars="200"/>
    </w:pPr>
    <w:rPr>
      <w:rFonts w:ascii="宋体" w:hAnsi="宋体"/>
      <w:sz w:val="24"/>
    </w:rPr>
  </w:style>
  <w:style w:type="character" w:customStyle="1" w:styleId="19">
    <w:name w:val="Header Char"/>
    <w:basedOn w:val="11"/>
    <w:link w:val="6"/>
    <w:semiHidden/>
    <w:locked/>
    <w:uiPriority w:val="99"/>
    <w:rPr>
      <w:rFonts w:ascii="Times New Roman" w:hAnsi="Times New Roman" w:eastAsia="宋体" w:cs="Times New Roman"/>
      <w:sz w:val="18"/>
      <w:szCs w:val="18"/>
    </w:rPr>
  </w:style>
  <w:style w:type="character" w:customStyle="1" w:styleId="20">
    <w:name w:val="Body Text Indent Char"/>
    <w:basedOn w:val="11"/>
    <w:link w:val="4"/>
    <w:semiHidden/>
    <w:locked/>
    <w:uiPriority w:val="99"/>
    <w:rPr>
      <w:rFonts w:ascii="Times New Roman" w:hAnsi="Times New Roman" w:cs="Times New Roman"/>
      <w:sz w:val="24"/>
      <w:szCs w:val="24"/>
    </w:rPr>
  </w:style>
  <w:style w:type="character" w:customStyle="1" w:styleId="21">
    <w:name w:val="Body Text Indent Char1"/>
    <w:basedOn w:val="11"/>
    <w:link w:val="4"/>
    <w:locked/>
    <w:uiPriority w:val="99"/>
    <w:rPr>
      <w:rFonts w:eastAsia="宋体" w:cs="Times New Roman"/>
      <w:kern w:val="2"/>
      <w:sz w:val="24"/>
      <w:szCs w:val="24"/>
      <w:lang w:val="en-US" w:eastAsia="zh-CN" w:bidi="ar-SA"/>
    </w:rPr>
  </w:style>
  <w:style w:type="character" w:customStyle="1" w:styleId="22">
    <w:name w:val="Char Char4"/>
    <w:basedOn w:val="11"/>
    <w:uiPriority w:val="99"/>
    <w:rPr>
      <w:rFonts w:ascii="Times New Roman" w:hAnsi="Times New Roman" w:eastAsia="宋体" w:cs="Times New Roman"/>
      <w:b/>
      <w:bCs/>
      <w:kern w:val="44"/>
      <w:sz w:val="44"/>
      <w:szCs w:val="44"/>
    </w:rPr>
  </w:style>
  <w:style w:type="paragraph" w:customStyle="1" w:styleId="23">
    <w:name w:val="规则表表格标题"/>
    <w:basedOn w:val="3"/>
    <w:uiPriority w:val="99"/>
    <w:pPr>
      <w:keepLines w:val="0"/>
      <w:widowControl/>
      <w:tabs>
        <w:tab w:val="left" w:pos="720"/>
      </w:tabs>
      <w:adjustRightInd w:val="0"/>
      <w:spacing w:before="0" w:after="0" w:line="240" w:lineRule="auto"/>
      <w:jc w:val="center"/>
    </w:pPr>
    <w:rPr>
      <w:rFonts w:ascii="宋体" w:hAnsi="宋体" w:eastAsia="宋体"/>
      <w:b w:val="0"/>
      <w:bCs w:val="0"/>
      <w:sz w:val="21"/>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985</Words>
  <Characters>5621</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2017-12-26T06:55:00Z</dcterms:created>
  <dc:creator>admin</dc:creator>
  <cp:lastModifiedBy>lenovo</cp:lastModifiedBy>
  <dcterms:modified xsi:type="dcterms:W3CDTF">2020-04-17T12:49:10Z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